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65677" w14:textId="49F12183" w:rsidR="00556025" w:rsidRPr="00556025" w:rsidRDefault="00556025" w:rsidP="00556025">
      <w:pPr>
        <w:pStyle w:val="berschrift2"/>
        <w:ind w:left="59"/>
        <w:rPr>
          <w:b/>
          <w:color w:val="auto"/>
          <w:sz w:val="24"/>
          <w:szCs w:val="24"/>
        </w:rPr>
      </w:pPr>
      <w:bookmarkStart w:id="0" w:name="_Toc62142269"/>
      <w:r w:rsidRPr="00556025">
        <w:rPr>
          <w:b/>
          <w:color w:val="auto"/>
          <w:sz w:val="24"/>
          <w:szCs w:val="24"/>
        </w:rPr>
        <w:t>Informationen wegen der Erhebung personenbezogener Daten nach Artikel 13 und 14 der Verordnung (EU) 2016/679 vom 27. April 2016 – DatenschutzGrundverordnung (DSGVO)</w:t>
      </w:r>
    </w:p>
    <w:p w14:paraId="429F7A01" w14:textId="77777777" w:rsidR="00556025" w:rsidRPr="00556025" w:rsidRDefault="00556025" w:rsidP="00556025"/>
    <w:p w14:paraId="0D4000A1" w14:textId="55CBA550" w:rsidR="00556025" w:rsidRPr="00556025" w:rsidRDefault="00556025" w:rsidP="007B5F88">
      <w:pPr>
        <w:jc w:val="both"/>
        <w:rPr>
          <w:rFonts w:asciiTheme="majorHAnsi" w:hAnsiTheme="majorHAnsi" w:cs="Arial"/>
          <w:color w:val="000000"/>
          <w:sz w:val="24"/>
          <w:szCs w:val="24"/>
        </w:rPr>
      </w:pPr>
      <w:r w:rsidRPr="00556025">
        <w:rPr>
          <w:rFonts w:asciiTheme="majorHAnsi" w:hAnsiTheme="majorHAnsi" w:cs="Arial"/>
          <w:color w:val="000000"/>
          <w:sz w:val="24"/>
          <w:szCs w:val="24"/>
        </w:rPr>
        <w:t xml:space="preserve">Die Frankfurt </w:t>
      </w:r>
      <w:r>
        <w:rPr>
          <w:rFonts w:asciiTheme="majorHAnsi" w:hAnsiTheme="majorHAnsi" w:cs="Arial"/>
          <w:color w:val="000000"/>
          <w:sz w:val="24"/>
          <w:szCs w:val="24"/>
        </w:rPr>
        <w:t xml:space="preserve">University of Applied </w:t>
      </w:r>
      <w:r w:rsidRPr="009628F7">
        <w:rPr>
          <w:rFonts w:cstheme="minorHAnsi"/>
        </w:rPr>
        <w:t>Sciences</w:t>
      </w:r>
      <w:r>
        <w:rPr>
          <w:rFonts w:asciiTheme="majorHAnsi" w:hAnsiTheme="majorHAnsi" w:cs="Arial"/>
          <w:color w:val="000000"/>
          <w:sz w:val="24"/>
          <w:szCs w:val="24"/>
        </w:rPr>
        <w:t xml:space="preserve"> nimmt den Schutz Ihrer per</w:t>
      </w:r>
      <w:r w:rsidRPr="00556025">
        <w:rPr>
          <w:rFonts w:asciiTheme="majorHAnsi" w:hAnsiTheme="majorHAnsi" w:cs="Arial"/>
          <w:color w:val="000000"/>
          <w:sz w:val="24"/>
          <w:szCs w:val="24"/>
        </w:rPr>
        <w:t xml:space="preserve">sonenbezogenen Daten sehr ernst. Grundsätzlich bewahrt die Frankfurt </w:t>
      </w:r>
      <w:r>
        <w:rPr>
          <w:rFonts w:asciiTheme="majorHAnsi" w:hAnsiTheme="majorHAnsi" w:cs="Arial"/>
          <w:color w:val="000000"/>
          <w:sz w:val="24"/>
          <w:szCs w:val="24"/>
        </w:rPr>
        <w:t>University of Applied Sciences</w:t>
      </w:r>
      <w:r w:rsidRPr="00556025">
        <w:rPr>
          <w:rFonts w:asciiTheme="majorHAnsi" w:hAnsiTheme="majorHAnsi" w:cs="Arial"/>
          <w:color w:val="000000"/>
          <w:sz w:val="24"/>
          <w:szCs w:val="24"/>
        </w:rPr>
        <w:t xml:space="preserve"> Verschwiegenheit über di</w:t>
      </w:r>
      <w:r>
        <w:rPr>
          <w:rFonts w:asciiTheme="majorHAnsi" w:hAnsiTheme="majorHAnsi" w:cs="Arial"/>
          <w:color w:val="000000"/>
          <w:sz w:val="24"/>
          <w:szCs w:val="24"/>
        </w:rPr>
        <w:t>e ihr bei ihrer Aufgabenwahrneh</w:t>
      </w:r>
      <w:r w:rsidRPr="00556025">
        <w:rPr>
          <w:rFonts w:asciiTheme="majorHAnsi" w:hAnsiTheme="majorHAnsi" w:cs="Arial"/>
          <w:color w:val="000000"/>
          <w:sz w:val="24"/>
          <w:szCs w:val="24"/>
        </w:rPr>
        <w:t>mung bekannt gewordenen dienstlichen Ange</w:t>
      </w:r>
      <w:r w:rsidR="009628F7">
        <w:rPr>
          <w:rFonts w:asciiTheme="majorHAnsi" w:hAnsiTheme="majorHAnsi" w:cs="Arial"/>
          <w:color w:val="000000"/>
          <w:sz w:val="24"/>
          <w:szCs w:val="24"/>
        </w:rPr>
        <w:t>legenheiten.</w:t>
      </w:r>
    </w:p>
    <w:p w14:paraId="6B64DB74" w14:textId="4B4D8E55" w:rsidR="00556025" w:rsidRPr="00DB5D3E" w:rsidRDefault="00556025" w:rsidP="007B5F88">
      <w:pPr>
        <w:jc w:val="both"/>
        <w:rPr>
          <w:rFonts w:asciiTheme="majorHAnsi" w:hAnsiTheme="majorHAnsi" w:cstheme="minorHAnsi"/>
          <w:sz w:val="24"/>
          <w:szCs w:val="24"/>
        </w:rPr>
      </w:pPr>
      <w:r w:rsidRPr="00DB5D3E">
        <w:rPr>
          <w:rFonts w:asciiTheme="majorHAnsi" w:hAnsiTheme="majorHAnsi" w:cs="Arial"/>
          <w:color w:val="000000"/>
          <w:sz w:val="24"/>
          <w:szCs w:val="24"/>
        </w:rPr>
        <w:t xml:space="preserve">Im Zusammenhang </w:t>
      </w:r>
      <w:r w:rsidRPr="00DB5D3E">
        <w:rPr>
          <w:rFonts w:asciiTheme="majorHAnsi" w:hAnsiTheme="majorHAnsi" w:cstheme="minorHAnsi"/>
          <w:sz w:val="24"/>
          <w:szCs w:val="24"/>
        </w:rPr>
        <w:t>mit</w:t>
      </w:r>
      <w:r w:rsidRPr="00DB5D3E">
        <w:rPr>
          <w:rFonts w:asciiTheme="majorHAnsi" w:hAnsiTheme="majorHAnsi" w:cs="Arial"/>
          <w:color w:val="000000"/>
          <w:sz w:val="24"/>
          <w:szCs w:val="24"/>
        </w:rPr>
        <w:t xml:space="preserve"> dem Vergabeverfahren „</w:t>
      </w:r>
      <w:r w:rsidR="00DB5D3E" w:rsidRPr="00F84711">
        <w:rPr>
          <w:rFonts w:asciiTheme="majorHAnsi" w:hAnsiTheme="majorHAnsi" w:cstheme="minorHAnsi"/>
          <w:sz w:val="24"/>
          <w:szCs w:val="24"/>
        </w:rPr>
        <w:t xml:space="preserve">FraUAS </w:t>
      </w:r>
      <w:r w:rsidR="00037CED">
        <w:rPr>
          <w:rFonts w:asciiTheme="majorHAnsi" w:hAnsiTheme="majorHAnsi" w:cstheme="minorHAnsi"/>
          <w:sz w:val="24"/>
          <w:szCs w:val="24"/>
        </w:rPr>
        <w:t>FM/LED 13</w:t>
      </w:r>
      <w:r w:rsidR="008751F4">
        <w:rPr>
          <w:rFonts w:asciiTheme="majorHAnsi" w:hAnsiTheme="majorHAnsi" w:cstheme="minorHAnsi"/>
          <w:sz w:val="24"/>
          <w:szCs w:val="24"/>
        </w:rPr>
        <w:t>-2</w:t>
      </w:r>
      <w:r w:rsidR="00037CED">
        <w:rPr>
          <w:rFonts w:asciiTheme="majorHAnsi" w:hAnsiTheme="majorHAnsi" w:cstheme="minorHAnsi"/>
          <w:sz w:val="24"/>
          <w:szCs w:val="24"/>
        </w:rPr>
        <w:t>6</w:t>
      </w:r>
      <w:r w:rsidRPr="00DB5D3E">
        <w:rPr>
          <w:rFonts w:asciiTheme="majorHAnsi" w:hAnsiTheme="majorHAnsi" w:cstheme="minorHAnsi"/>
          <w:sz w:val="24"/>
          <w:szCs w:val="24"/>
        </w:rPr>
        <w:t>“ verarbeitet die Frankfurt University of Applied Sciences Daten von Ihnen.</w:t>
      </w:r>
    </w:p>
    <w:p w14:paraId="1743EF79" w14:textId="0ACD5148" w:rsidR="00556025" w:rsidRPr="00DB5D3E" w:rsidRDefault="00556025" w:rsidP="007B5F88">
      <w:pPr>
        <w:jc w:val="both"/>
        <w:rPr>
          <w:rFonts w:asciiTheme="majorHAnsi" w:hAnsiTheme="majorHAnsi" w:cs="Arial"/>
          <w:color w:val="000000"/>
          <w:sz w:val="24"/>
          <w:szCs w:val="24"/>
        </w:rPr>
      </w:pPr>
      <w:r w:rsidRPr="00DB5D3E">
        <w:rPr>
          <w:rFonts w:asciiTheme="majorHAnsi" w:hAnsiTheme="majorHAnsi" w:cstheme="minorHAnsi"/>
          <w:sz w:val="24"/>
          <w:szCs w:val="24"/>
        </w:rPr>
        <w:t>Mit diesen Datenschutzhinweisen möchte die Frankfurt University of Applied Sciences Sie nachstehend ge</w:t>
      </w:r>
      <w:r w:rsidRPr="00DB5D3E">
        <w:rPr>
          <w:rFonts w:asciiTheme="majorHAnsi" w:hAnsiTheme="majorHAnsi" w:cs="Arial"/>
          <w:color w:val="000000"/>
          <w:sz w:val="24"/>
          <w:szCs w:val="24"/>
        </w:rPr>
        <w:t>mäß Artikel 13 DSGVO über die Verarbeitung Ihrer Daten informieren.</w:t>
      </w:r>
    </w:p>
    <w:p w14:paraId="2446B207" w14:textId="34DF79FB" w:rsidR="00556025" w:rsidRPr="00B93B50" w:rsidRDefault="00556025" w:rsidP="007B5F88">
      <w:pPr>
        <w:autoSpaceDE w:val="0"/>
        <w:autoSpaceDN w:val="0"/>
        <w:adjustRightInd w:val="0"/>
        <w:spacing w:after="0" w:line="240" w:lineRule="auto"/>
        <w:ind w:left="284" w:hanging="284"/>
        <w:jc w:val="both"/>
        <w:rPr>
          <w:rFonts w:asciiTheme="majorHAnsi" w:hAnsiTheme="majorHAnsi" w:cs="Arial"/>
          <w:b/>
          <w:bCs/>
          <w:color w:val="000000"/>
          <w:sz w:val="24"/>
          <w:szCs w:val="24"/>
        </w:rPr>
      </w:pPr>
      <w:r w:rsidRPr="00B93B50">
        <w:rPr>
          <w:rFonts w:asciiTheme="majorHAnsi" w:hAnsiTheme="majorHAnsi" w:cs="Arial"/>
          <w:b/>
          <w:bCs/>
          <w:color w:val="000000"/>
          <w:sz w:val="24"/>
          <w:szCs w:val="24"/>
        </w:rPr>
        <w:t>1. Name und Kontaktdaten de</w:t>
      </w:r>
      <w:r w:rsidR="009628F7" w:rsidRPr="00B93B50">
        <w:rPr>
          <w:rFonts w:asciiTheme="majorHAnsi" w:hAnsiTheme="majorHAnsi" w:cs="Arial"/>
          <w:b/>
          <w:bCs/>
          <w:color w:val="000000"/>
          <w:sz w:val="24"/>
          <w:szCs w:val="24"/>
        </w:rPr>
        <w:t xml:space="preserve">r </w:t>
      </w:r>
      <w:r w:rsidRPr="00B93B50">
        <w:rPr>
          <w:rFonts w:asciiTheme="majorHAnsi" w:hAnsiTheme="majorHAnsi" w:cs="Arial"/>
          <w:b/>
          <w:bCs/>
          <w:color w:val="000000"/>
          <w:sz w:val="24"/>
          <w:szCs w:val="24"/>
        </w:rPr>
        <w:t>für die Verarbeitung der personenbezogenen Daten Verantwortlichen:</w:t>
      </w:r>
      <w:bookmarkEnd w:id="0"/>
    </w:p>
    <w:p w14:paraId="0B887C7C" w14:textId="77777777" w:rsidR="00CF40AA" w:rsidRPr="00CF40AA" w:rsidRDefault="00CF40AA" w:rsidP="00CF40AA">
      <w:pPr>
        <w:autoSpaceDE w:val="0"/>
        <w:autoSpaceDN w:val="0"/>
        <w:adjustRightInd w:val="0"/>
        <w:spacing w:before="120" w:after="0" w:line="240" w:lineRule="auto"/>
        <w:ind w:left="284"/>
        <w:jc w:val="both"/>
        <w:rPr>
          <w:rFonts w:asciiTheme="majorHAnsi" w:hAnsiTheme="majorHAnsi" w:cs="Arial"/>
          <w:color w:val="000000"/>
          <w:sz w:val="24"/>
          <w:szCs w:val="24"/>
          <w:lang w:val="en-US"/>
        </w:rPr>
      </w:pPr>
      <w:r w:rsidRPr="00CF40AA">
        <w:rPr>
          <w:rFonts w:asciiTheme="majorHAnsi" w:hAnsiTheme="majorHAnsi" w:cs="Arial"/>
          <w:color w:val="000000"/>
          <w:sz w:val="24"/>
          <w:szCs w:val="24"/>
          <w:lang w:val="en-US"/>
        </w:rPr>
        <w:t>Frankfurt University of Applied Science</w:t>
      </w:r>
    </w:p>
    <w:p w14:paraId="0254E80A" w14:textId="5694FD76" w:rsidR="00CF40AA" w:rsidRPr="00CF40AA" w:rsidRDefault="00CF40AA" w:rsidP="00CF40AA">
      <w:pPr>
        <w:autoSpaceDE w:val="0"/>
        <w:autoSpaceDN w:val="0"/>
        <w:adjustRightInd w:val="0"/>
        <w:spacing w:after="0" w:line="240" w:lineRule="auto"/>
        <w:ind w:left="284"/>
        <w:jc w:val="both"/>
        <w:rPr>
          <w:rFonts w:asciiTheme="majorHAnsi" w:hAnsiTheme="majorHAnsi" w:cs="Arial"/>
          <w:color w:val="000000"/>
          <w:sz w:val="24"/>
          <w:szCs w:val="24"/>
          <w:lang w:val="en-US"/>
        </w:rPr>
      </w:pPr>
      <w:r w:rsidRPr="00CF40AA">
        <w:rPr>
          <w:rFonts w:asciiTheme="majorHAnsi" w:hAnsiTheme="majorHAnsi" w:cs="Arial"/>
          <w:color w:val="000000"/>
          <w:sz w:val="24"/>
          <w:szCs w:val="24"/>
          <w:lang w:val="en-US"/>
        </w:rPr>
        <w:t>Der Präsident</w:t>
      </w:r>
    </w:p>
    <w:p w14:paraId="0E1C471D" w14:textId="1E6ACD5B" w:rsidR="00CF40AA" w:rsidRPr="00CF40AA" w:rsidRDefault="00CF40AA" w:rsidP="00CF40AA">
      <w:pPr>
        <w:autoSpaceDE w:val="0"/>
        <w:autoSpaceDN w:val="0"/>
        <w:adjustRightInd w:val="0"/>
        <w:spacing w:after="0" w:line="240" w:lineRule="auto"/>
        <w:ind w:left="284"/>
        <w:jc w:val="both"/>
        <w:rPr>
          <w:rFonts w:asciiTheme="majorHAnsi" w:hAnsiTheme="majorHAnsi" w:cs="Arial"/>
          <w:color w:val="000000"/>
          <w:sz w:val="24"/>
          <w:szCs w:val="24"/>
        </w:rPr>
      </w:pPr>
      <w:r w:rsidRPr="00CF40AA">
        <w:rPr>
          <w:rFonts w:asciiTheme="majorHAnsi" w:hAnsiTheme="majorHAnsi" w:cs="Arial"/>
          <w:color w:val="000000"/>
          <w:sz w:val="24"/>
          <w:szCs w:val="24"/>
        </w:rPr>
        <w:t>Nibelungenplatz 9</w:t>
      </w:r>
    </w:p>
    <w:p w14:paraId="6DE0E180" w14:textId="7E6572A3" w:rsidR="00CF40AA" w:rsidRDefault="00CF40AA" w:rsidP="00CF40AA">
      <w:pPr>
        <w:autoSpaceDE w:val="0"/>
        <w:autoSpaceDN w:val="0"/>
        <w:adjustRightInd w:val="0"/>
        <w:spacing w:after="0" w:line="240" w:lineRule="auto"/>
        <w:ind w:left="284"/>
        <w:jc w:val="both"/>
        <w:rPr>
          <w:rFonts w:asciiTheme="majorHAnsi" w:hAnsiTheme="majorHAnsi" w:cs="Arial"/>
          <w:color w:val="000000"/>
          <w:sz w:val="24"/>
          <w:szCs w:val="24"/>
        </w:rPr>
      </w:pPr>
      <w:r w:rsidRPr="00CF40AA">
        <w:rPr>
          <w:rFonts w:asciiTheme="majorHAnsi" w:hAnsiTheme="majorHAnsi" w:cs="Arial"/>
          <w:color w:val="000000"/>
          <w:sz w:val="24"/>
          <w:szCs w:val="24"/>
        </w:rPr>
        <w:t>60318 Frankfurt am Main</w:t>
      </w:r>
    </w:p>
    <w:p w14:paraId="4E5EEBDF" w14:textId="77B692BB" w:rsidR="00CF40AA" w:rsidRPr="009628F7" w:rsidRDefault="00CF40AA" w:rsidP="00CF40AA">
      <w:pPr>
        <w:ind w:left="284"/>
        <w:jc w:val="both"/>
        <w:rPr>
          <w:rFonts w:asciiTheme="majorHAnsi" w:hAnsiTheme="majorHAnsi" w:cs="Arial"/>
          <w:color w:val="000000"/>
          <w:sz w:val="24"/>
          <w:szCs w:val="24"/>
        </w:rPr>
      </w:pPr>
      <w:hyperlink r:id="rId8" w:history="1">
        <w:r w:rsidRPr="00CF40AA">
          <w:rPr>
            <w:color w:val="000000"/>
            <w:sz w:val="24"/>
            <w:szCs w:val="24"/>
          </w:rPr>
          <w:t>praesident@fra-uas.de</w:t>
        </w:r>
      </w:hyperlink>
    </w:p>
    <w:p w14:paraId="15566D4E" w14:textId="262F67A5" w:rsidR="009628F7" w:rsidRDefault="009628F7" w:rsidP="007B5F88">
      <w:pPr>
        <w:autoSpaceDE w:val="0"/>
        <w:autoSpaceDN w:val="0"/>
        <w:adjustRightInd w:val="0"/>
        <w:spacing w:after="0" w:line="240" w:lineRule="auto"/>
        <w:ind w:left="284" w:hanging="284"/>
        <w:jc w:val="both"/>
        <w:rPr>
          <w:rFonts w:asciiTheme="majorHAnsi" w:hAnsiTheme="majorHAnsi" w:cs="Arial"/>
          <w:b/>
          <w:bCs/>
          <w:color w:val="000000"/>
          <w:sz w:val="24"/>
          <w:szCs w:val="24"/>
        </w:rPr>
      </w:pPr>
      <w:r>
        <w:rPr>
          <w:rFonts w:asciiTheme="majorHAnsi" w:hAnsiTheme="majorHAnsi" w:cs="Arial"/>
          <w:b/>
          <w:bCs/>
          <w:color w:val="000000"/>
          <w:sz w:val="24"/>
          <w:szCs w:val="24"/>
        </w:rPr>
        <w:t>2</w:t>
      </w:r>
      <w:r w:rsidRPr="00556025">
        <w:rPr>
          <w:rFonts w:asciiTheme="majorHAnsi" w:hAnsiTheme="majorHAnsi" w:cs="Arial"/>
          <w:b/>
          <w:bCs/>
          <w:color w:val="000000"/>
          <w:sz w:val="24"/>
          <w:szCs w:val="24"/>
        </w:rPr>
        <w:t xml:space="preserve">. Kontaktdaten des </w:t>
      </w:r>
      <w:r>
        <w:rPr>
          <w:rFonts w:asciiTheme="majorHAnsi" w:hAnsiTheme="majorHAnsi" w:cs="Arial"/>
          <w:b/>
          <w:bCs/>
          <w:color w:val="000000"/>
          <w:sz w:val="24"/>
          <w:szCs w:val="24"/>
        </w:rPr>
        <w:t>Datenschutzbeauftragten:</w:t>
      </w:r>
    </w:p>
    <w:p w14:paraId="2FAC02E2" w14:textId="0D485C22" w:rsidR="009628F7" w:rsidRDefault="009628F7" w:rsidP="007B5F88">
      <w:pPr>
        <w:autoSpaceDE w:val="0"/>
        <w:autoSpaceDN w:val="0"/>
        <w:adjustRightInd w:val="0"/>
        <w:spacing w:before="120" w:after="0" w:line="240" w:lineRule="auto"/>
        <w:ind w:left="284"/>
        <w:jc w:val="both"/>
        <w:rPr>
          <w:rFonts w:asciiTheme="majorHAnsi" w:hAnsiTheme="majorHAnsi" w:cs="Arial"/>
          <w:color w:val="000000"/>
          <w:sz w:val="24"/>
          <w:szCs w:val="24"/>
        </w:rPr>
      </w:pPr>
      <w:r>
        <w:rPr>
          <w:rFonts w:asciiTheme="majorHAnsi" w:hAnsiTheme="majorHAnsi" w:cs="Arial"/>
          <w:color w:val="000000"/>
          <w:sz w:val="24"/>
          <w:szCs w:val="24"/>
        </w:rPr>
        <w:t>Alexander Becker</w:t>
      </w:r>
    </w:p>
    <w:p w14:paraId="33274DF0" w14:textId="77777777" w:rsidR="009628F7" w:rsidRPr="009628F7" w:rsidRDefault="009628F7" w:rsidP="007B5F88">
      <w:pPr>
        <w:autoSpaceDE w:val="0"/>
        <w:autoSpaceDN w:val="0"/>
        <w:adjustRightInd w:val="0"/>
        <w:spacing w:after="0" w:line="240" w:lineRule="auto"/>
        <w:ind w:left="284"/>
        <w:jc w:val="both"/>
        <w:rPr>
          <w:rFonts w:asciiTheme="majorHAnsi" w:hAnsiTheme="majorHAnsi" w:cs="Arial"/>
          <w:color w:val="000000"/>
          <w:sz w:val="24"/>
          <w:szCs w:val="24"/>
        </w:rPr>
      </w:pPr>
      <w:r w:rsidRPr="009628F7">
        <w:rPr>
          <w:rFonts w:asciiTheme="majorHAnsi" w:hAnsiTheme="majorHAnsi" w:cs="Arial"/>
          <w:color w:val="000000"/>
          <w:sz w:val="24"/>
          <w:szCs w:val="24"/>
        </w:rPr>
        <w:t>Nibelungenplatz 1</w:t>
      </w:r>
    </w:p>
    <w:p w14:paraId="05E5CF46" w14:textId="77777777" w:rsidR="009628F7" w:rsidRPr="009628F7" w:rsidRDefault="009628F7" w:rsidP="007B5F88">
      <w:pPr>
        <w:autoSpaceDE w:val="0"/>
        <w:autoSpaceDN w:val="0"/>
        <w:adjustRightInd w:val="0"/>
        <w:spacing w:after="0" w:line="240" w:lineRule="auto"/>
        <w:ind w:left="284"/>
        <w:jc w:val="both"/>
        <w:rPr>
          <w:rFonts w:asciiTheme="majorHAnsi" w:hAnsiTheme="majorHAnsi" w:cs="Arial"/>
          <w:color w:val="000000"/>
          <w:sz w:val="24"/>
          <w:szCs w:val="24"/>
        </w:rPr>
      </w:pPr>
      <w:r w:rsidRPr="009628F7">
        <w:rPr>
          <w:rFonts w:asciiTheme="majorHAnsi" w:hAnsiTheme="majorHAnsi" w:cs="Arial"/>
          <w:color w:val="000000"/>
          <w:sz w:val="24"/>
          <w:szCs w:val="24"/>
        </w:rPr>
        <w:t>60318 Frankfurt am Main</w:t>
      </w:r>
    </w:p>
    <w:p w14:paraId="4839FA77" w14:textId="65246104" w:rsidR="009628F7" w:rsidRPr="009628F7" w:rsidRDefault="009628F7" w:rsidP="007B5F88">
      <w:pPr>
        <w:ind w:left="284"/>
        <w:jc w:val="both"/>
        <w:rPr>
          <w:rFonts w:asciiTheme="majorHAnsi" w:hAnsiTheme="majorHAnsi" w:cs="Arial"/>
          <w:color w:val="000000"/>
          <w:sz w:val="24"/>
          <w:szCs w:val="24"/>
        </w:rPr>
      </w:pPr>
      <w:hyperlink r:id="rId9" w:history="1">
        <w:r w:rsidRPr="009628F7">
          <w:rPr>
            <w:color w:val="000000"/>
            <w:sz w:val="24"/>
            <w:szCs w:val="24"/>
          </w:rPr>
          <w:t>dsb@fra-uas.</w:t>
        </w:r>
        <w:r w:rsidRPr="009628F7">
          <w:rPr>
            <w:rFonts w:asciiTheme="majorHAnsi" w:hAnsiTheme="majorHAnsi" w:cs="Arial"/>
            <w:color w:val="000000"/>
            <w:sz w:val="24"/>
            <w:szCs w:val="24"/>
          </w:rPr>
          <w:t>de</w:t>
        </w:r>
      </w:hyperlink>
    </w:p>
    <w:p w14:paraId="208427E8" w14:textId="10684B45" w:rsidR="009628F7" w:rsidRPr="004501DA" w:rsidRDefault="009628F7" w:rsidP="004501DA">
      <w:pPr>
        <w:autoSpaceDE w:val="0"/>
        <w:autoSpaceDN w:val="0"/>
        <w:adjustRightInd w:val="0"/>
        <w:spacing w:after="0" w:line="240" w:lineRule="auto"/>
        <w:ind w:left="284" w:hanging="284"/>
        <w:jc w:val="both"/>
        <w:rPr>
          <w:rFonts w:asciiTheme="majorHAnsi" w:hAnsiTheme="majorHAnsi" w:cs="Arial"/>
          <w:b/>
          <w:bCs/>
          <w:color w:val="000000"/>
          <w:sz w:val="24"/>
          <w:szCs w:val="24"/>
        </w:rPr>
      </w:pPr>
      <w:r w:rsidRPr="004501DA">
        <w:rPr>
          <w:rFonts w:asciiTheme="majorHAnsi" w:hAnsiTheme="majorHAnsi" w:cs="Arial"/>
          <w:b/>
          <w:bCs/>
          <w:color w:val="000000"/>
          <w:sz w:val="24"/>
          <w:szCs w:val="24"/>
        </w:rPr>
        <w:t>3. Zweck und Rechtsgrundlage für die Verarbeitung personenbezogener Daten:</w:t>
      </w:r>
    </w:p>
    <w:p w14:paraId="4D39A207" w14:textId="11F441FB" w:rsidR="009628F7" w:rsidRPr="009628F7" w:rsidRDefault="009628F7" w:rsidP="007B5F88">
      <w:pPr>
        <w:autoSpaceDE w:val="0"/>
        <w:autoSpaceDN w:val="0"/>
        <w:adjustRightInd w:val="0"/>
        <w:spacing w:before="120" w:after="0" w:line="240" w:lineRule="auto"/>
        <w:ind w:left="284"/>
        <w:jc w:val="both"/>
        <w:rPr>
          <w:rFonts w:asciiTheme="majorHAnsi" w:hAnsiTheme="majorHAnsi" w:cs="Arial"/>
          <w:b/>
          <w:color w:val="000000"/>
          <w:sz w:val="24"/>
          <w:szCs w:val="24"/>
        </w:rPr>
      </w:pPr>
      <w:r w:rsidRPr="009628F7">
        <w:rPr>
          <w:rFonts w:asciiTheme="majorHAnsi" w:hAnsiTheme="majorHAnsi" w:cs="Arial"/>
          <w:b/>
          <w:color w:val="000000"/>
          <w:sz w:val="24"/>
          <w:szCs w:val="24"/>
        </w:rPr>
        <w:t>3a. Zweck der Verarbeitung:</w:t>
      </w:r>
    </w:p>
    <w:p w14:paraId="6293E9FC" w14:textId="4E041C4F" w:rsidR="009628F7" w:rsidRDefault="009628F7" w:rsidP="007B5F88">
      <w:pPr>
        <w:autoSpaceDE w:val="0"/>
        <w:autoSpaceDN w:val="0"/>
        <w:adjustRightInd w:val="0"/>
        <w:spacing w:after="0" w:line="240" w:lineRule="auto"/>
        <w:ind w:left="709"/>
        <w:jc w:val="both"/>
        <w:rPr>
          <w:rFonts w:asciiTheme="majorHAnsi" w:hAnsiTheme="majorHAnsi" w:cs="Arial"/>
          <w:color w:val="000000"/>
          <w:sz w:val="24"/>
          <w:szCs w:val="24"/>
        </w:rPr>
      </w:pPr>
      <w:r>
        <w:rPr>
          <w:rFonts w:asciiTheme="majorHAnsi" w:hAnsiTheme="majorHAnsi" w:cs="Arial"/>
          <w:color w:val="000000"/>
          <w:sz w:val="24"/>
          <w:szCs w:val="24"/>
        </w:rPr>
        <w:t>Durchführung eines Vergabeverfahrens</w:t>
      </w:r>
    </w:p>
    <w:p w14:paraId="5BB1DE68" w14:textId="2D90C59C" w:rsidR="00B93B50" w:rsidRPr="009628F7" w:rsidRDefault="00B93B50" w:rsidP="007B5F88">
      <w:pPr>
        <w:autoSpaceDE w:val="0"/>
        <w:autoSpaceDN w:val="0"/>
        <w:adjustRightInd w:val="0"/>
        <w:spacing w:before="120" w:after="0" w:line="240" w:lineRule="auto"/>
        <w:ind w:left="284"/>
        <w:jc w:val="both"/>
        <w:rPr>
          <w:rFonts w:asciiTheme="majorHAnsi" w:hAnsiTheme="majorHAnsi" w:cs="Arial"/>
          <w:b/>
          <w:color w:val="000000"/>
          <w:sz w:val="24"/>
          <w:szCs w:val="24"/>
        </w:rPr>
      </w:pPr>
      <w:r w:rsidRPr="009628F7">
        <w:rPr>
          <w:rFonts w:asciiTheme="majorHAnsi" w:hAnsiTheme="majorHAnsi" w:cs="Arial"/>
          <w:b/>
          <w:color w:val="000000"/>
          <w:sz w:val="24"/>
          <w:szCs w:val="24"/>
        </w:rPr>
        <w:t>3</w:t>
      </w:r>
      <w:r>
        <w:rPr>
          <w:rFonts w:asciiTheme="majorHAnsi" w:hAnsiTheme="majorHAnsi" w:cs="Arial"/>
          <w:b/>
          <w:color w:val="000000"/>
          <w:sz w:val="24"/>
          <w:szCs w:val="24"/>
        </w:rPr>
        <w:t>b</w:t>
      </w:r>
      <w:r w:rsidRPr="009628F7">
        <w:rPr>
          <w:rFonts w:asciiTheme="majorHAnsi" w:hAnsiTheme="majorHAnsi" w:cs="Arial"/>
          <w:b/>
          <w:color w:val="000000"/>
          <w:sz w:val="24"/>
          <w:szCs w:val="24"/>
        </w:rPr>
        <w:t xml:space="preserve">. </w:t>
      </w:r>
      <w:r>
        <w:rPr>
          <w:rFonts w:asciiTheme="majorHAnsi" w:hAnsiTheme="majorHAnsi" w:cs="Arial"/>
          <w:b/>
          <w:color w:val="000000"/>
          <w:sz w:val="24"/>
          <w:szCs w:val="24"/>
        </w:rPr>
        <w:t>Rechtsgrundlage</w:t>
      </w:r>
      <w:r w:rsidRPr="009628F7">
        <w:rPr>
          <w:rFonts w:asciiTheme="majorHAnsi" w:hAnsiTheme="majorHAnsi" w:cs="Arial"/>
          <w:b/>
          <w:color w:val="000000"/>
          <w:sz w:val="24"/>
          <w:szCs w:val="24"/>
        </w:rPr>
        <w:t>:</w:t>
      </w:r>
    </w:p>
    <w:p w14:paraId="582E92E9" w14:textId="77777777" w:rsidR="00B93B50" w:rsidRPr="00B93B50" w:rsidRDefault="00B93B50" w:rsidP="007B5F88">
      <w:pPr>
        <w:autoSpaceDE w:val="0"/>
        <w:autoSpaceDN w:val="0"/>
        <w:adjustRightInd w:val="0"/>
        <w:spacing w:after="240" w:line="240" w:lineRule="auto"/>
        <w:ind w:left="709"/>
        <w:jc w:val="both"/>
        <w:rPr>
          <w:rFonts w:asciiTheme="majorHAnsi" w:hAnsiTheme="majorHAnsi" w:cs="Arial"/>
          <w:color w:val="000000"/>
          <w:sz w:val="24"/>
          <w:szCs w:val="24"/>
        </w:rPr>
      </w:pPr>
      <w:r w:rsidRPr="00B93B50">
        <w:rPr>
          <w:rFonts w:asciiTheme="majorHAnsi" w:hAnsiTheme="majorHAnsi" w:cs="Arial"/>
          <w:color w:val="000000"/>
          <w:sz w:val="24"/>
          <w:szCs w:val="24"/>
        </w:rPr>
        <w:t xml:space="preserve">Artikel 6 Absatz 1 Buchstabe c i. V. m. Artikel 6 Absatz 3 DSGVO und §§ 97ff. des Gesetzes gegen Wettbewerbsbeschränkungen </w:t>
      </w:r>
    </w:p>
    <w:p w14:paraId="3E9B7C10" w14:textId="21ED4E4B" w:rsidR="00B93B50" w:rsidRPr="004501DA" w:rsidRDefault="00EE2E30" w:rsidP="004501DA">
      <w:pPr>
        <w:autoSpaceDE w:val="0"/>
        <w:autoSpaceDN w:val="0"/>
        <w:adjustRightInd w:val="0"/>
        <w:spacing w:after="0" w:line="240" w:lineRule="auto"/>
        <w:ind w:left="284" w:hanging="284"/>
        <w:jc w:val="both"/>
        <w:rPr>
          <w:rFonts w:asciiTheme="majorHAnsi" w:hAnsiTheme="majorHAnsi" w:cs="Arial"/>
          <w:b/>
          <w:bCs/>
          <w:color w:val="000000"/>
          <w:sz w:val="24"/>
          <w:szCs w:val="24"/>
        </w:rPr>
      </w:pPr>
      <w:r w:rsidRPr="004501DA">
        <w:rPr>
          <w:rFonts w:asciiTheme="majorHAnsi" w:hAnsiTheme="majorHAnsi" w:cs="Arial"/>
          <w:b/>
          <w:bCs/>
          <w:color w:val="000000"/>
          <w:sz w:val="24"/>
          <w:szCs w:val="24"/>
        </w:rPr>
        <w:t>4</w:t>
      </w:r>
      <w:r w:rsidR="00B93B50" w:rsidRPr="004501DA">
        <w:rPr>
          <w:rFonts w:asciiTheme="majorHAnsi" w:hAnsiTheme="majorHAnsi" w:cs="Arial"/>
          <w:b/>
          <w:bCs/>
          <w:color w:val="000000"/>
          <w:sz w:val="24"/>
          <w:szCs w:val="24"/>
        </w:rPr>
        <w:t>. Empfänger von personenbezogene</w:t>
      </w:r>
      <w:r w:rsidR="00A9264D">
        <w:rPr>
          <w:rFonts w:asciiTheme="majorHAnsi" w:hAnsiTheme="majorHAnsi" w:cs="Arial"/>
          <w:b/>
          <w:bCs/>
          <w:color w:val="000000"/>
          <w:sz w:val="24"/>
          <w:szCs w:val="24"/>
        </w:rPr>
        <w:t>n</w:t>
      </w:r>
      <w:r w:rsidR="00B93B50" w:rsidRPr="004501DA">
        <w:rPr>
          <w:rFonts w:asciiTheme="majorHAnsi" w:hAnsiTheme="majorHAnsi" w:cs="Arial"/>
          <w:b/>
          <w:bCs/>
          <w:color w:val="000000"/>
          <w:sz w:val="24"/>
          <w:szCs w:val="24"/>
        </w:rPr>
        <w:t xml:space="preserve"> Daten:</w:t>
      </w:r>
    </w:p>
    <w:p w14:paraId="6A9EBAD0" w14:textId="02F5CC20" w:rsidR="00B93B50" w:rsidRPr="00B93B50" w:rsidRDefault="00B93B50" w:rsidP="007B5F88">
      <w:pPr>
        <w:autoSpaceDE w:val="0"/>
        <w:autoSpaceDN w:val="0"/>
        <w:adjustRightInd w:val="0"/>
        <w:spacing w:after="240" w:line="240" w:lineRule="auto"/>
        <w:ind w:left="426"/>
        <w:jc w:val="both"/>
        <w:rPr>
          <w:rFonts w:asciiTheme="majorHAnsi" w:hAnsiTheme="majorHAnsi" w:cs="Arial"/>
          <w:color w:val="000000"/>
          <w:sz w:val="24"/>
          <w:szCs w:val="24"/>
        </w:rPr>
      </w:pPr>
      <w:r w:rsidRPr="00B93B50">
        <w:rPr>
          <w:rFonts w:asciiTheme="majorHAnsi" w:hAnsiTheme="majorHAnsi" w:cs="Arial"/>
          <w:color w:val="000000"/>
          <w:sz w:val="24"/>
          <w:szCs w:val="24"/>
        </w:rPr>
        <w:t xml:space="preserve">Die Vergabestelle ist nach § 19 Absatz 4 Mindestlohngesetz, § 21 Absatz 4 Arbeitnehmer-Entsendegesetz, § 21 Absatz 1 Schwarzarbeitsbekämpfungsgesetz verpflichtet, bei Aufträgen ab einer Höhe von 30.000 Euro ohne Umsatzsteuer für den Bieter, der den Zuschlag erhalten soll, vor der Zuschlagserteilung eine Auskunft aus dem Gewerbezentralregister nach § 150a </w:t>
      </w:r>
      <w:r>
        <w:rPr>
          <w:rFonts w:asciiTheme="majorHAnsi" w:hAnsiTheme="majorHAnsi" w:cs="Arial"/>
          <w:color w:val="000000"/>
          <w:sz w:val="24"/>
          <w:szCs w:val="24"/>
        </w:rPr>
        <w:t>der Gewerbeordnung anzufordern.</w:t>
      </w:r>
    </w:p>
    <w:p w14:paraId="6671B239" w14:textId="2B3ABE2F" w:rsidR="00B93B50" w:rsidRPr="00B93B50" w:rsidRDefault="00B93B50" w:rsidP="007B5F88">
      <w:pPr>
        <w:autoSpaceDE w:val="0"/>
        <w:autoSpaceDN w:val="0"/>
        <w:adjustRightInd w:val="0"/>
        <w:spacing w:after="240" w:line="240" w:lineRule="auto"/>
        <w:ind w:left="426"/>
        <w:jc w:val="both"/>
        <w:rPr>
          <w:rFonts w:asciiTheme="majorHAnsi" w:hAnsiTheme="majorHAnsi" w:cs="Arial"/>
          <w:color w:val="000000"/>
          <w:sz w:val="24"/>
          <w:szCs w:val="24"/>
        </w:rPr>
      </w:pPr>
      <w:r w:rsidRPr="00B93B50">
        <w:rPr>
          <w:rFonts w:asciiTheme="majorHAnsi" w:hAnsiTheme="majorHAnsi" w:cs="Arial"/>
          <w:color w:val="000000"/>
          <w:sz w:val="24"/>
          <w:szCs w:val="24"/>
        </w:rPr>
        <w:t>Nach § 134 Absatz 1 des Gesetzes gegen Wettbewerbsbeschränkungen informiert die Vergabestelle die Bieter, deren Angebote nicht berücksich</w:t>
      </w:r>
      <w:r>
        <w:rPr>
          <w:rFonts w:asciiTheme="majorHAnsi" w:hAnsiTheme="majorHAnsi" w:cs="Arial"/>
          <w:color w:val="000000"/>
          <w:sz w:val="24"/>
          <w:szCs w:val="24"/>
        </w:rPr>
        <w:t>tigt werden sollen, über den Na</w:t>
      </w:r>
      <w:r w:rsidRPr="00B93B50">
        <w:rPr>
          <w:rFonts w:asciiTheme="majorHAnsi" w:hAnsiTheme="majorHAnsi" w:cs="Arial"/>
          <w:color w:val="000000"/>
          <w:sz w:val="24"/>
          <w:szCs w:val="24"/>
        </w:rPr>
        <w:t xml:space="preserve">men des Unternehmens, dessen Angebot angenommen werden soll, über die Gründe der vorgesehenen Nichtberücksichtigung ihres Angebots und über den frühesten Zeitpunkt des Vertragsschlusses unverzüglich in Textform. Dies gilt auch für Bewerber, denen keine </w:t>
      </w:r>
      <w:r w:rsidRPr="00B93B50">
        <w:rPr>
          <w:rFonts w:asciiTheme="majorHAnsi" w:hAnsiTheme="majorHAnsi" w:cs="Arial"/>
          <w:color w:val="000000"/>
          <w:sz w:val="24"/>
          <w:szCs w:val="24"/>
        </w:rPr>
        <w:lastRenderedPageBreak/>
        <w:t>Information über die Ablehnung ihrer Bewerbung zur Verfügung gestellt wurde, bevor die Mitteilung über die Zuschlagsentscheidung an die b</w:t>
      </w:r>
      <w:r>
        <w:rPr>
          <w:rFonts w:asciiTheme="majorHAnsi" w:hAnsiTheme="majorHAnsi" w:cs="Arial"/>
          <w:color w:val="000000"/>
          <w:sz w:val="24"/>
          <w:szCs w:val="24"/>
        </w:rPr>
        <w:t>etroffenen Bieter ergangen ist.</w:t>
      </w:r>
    </w:p>
    <w:p w14:paraId="32CF2DCB" w14:textId="712B2C76" w:rsidR="00B93B50" w:rsidRPr="00B93B50" w:rsidRDefault="00B93B50" w:rsidP="007B5F88">
      <w:pPr>
        <w:autoSpaceDE w:val="0"/>
        <w:autoSpaceDN w:val="0"/>
        <w:adjustRightInd w:val="0"/>
        <w:spacing w:after="240" w:line="240" w:lineRule="auto"/>
        <w:ind w:left="426"/>
        <w:jc w:val="both"/>
        <w:rPr>
          <w:rFonts w:asciiTheme="majorHAnsi" w:hAnsiTheme="majorHAnsi" w:cs="Arial"/>
          <w:color w:val="000000"/>
          <w:sz w:val="24"/>
          <w:szCs w:val="24"/>
        </w:rPr>
      </w:pPr>
      <w:r w:rsidRPr="00B93B50">
        <w:rPr>
          <w:rFonts w:asciiTheme="majorHAnsi" w:hAnsiTheme="majorHAnsi" w:cs="Arial"/>
          <w:color w:val="000000"/>
          <w:sz w:val="24"/>
          <w:szCs w:val="24"/>
        </w:rPr>
        <w:t>Nach § 62 Absatz 1 Satz 1 Vergabeverordnung teilt die Vergabestelle jedem Bewerber und jedem Bieter unverzüglich seine Entscheidungen über den Abschluss einer Rahmenvereinbarung, die Zuschlagserteilung oder die Zulassung zur Teilnahme an einem dynamischen Beschaffungssystem mit.</w:t>
      </w:r>
    </w:p>
    <w:p w14:paraId="0EBED713" w14:textId="31352868" w:rsidR="00B93B50" w:rsidRDefault="00B93B50" w:rsidP="007B5F88">
      <w:pPr>
        <w:autoSpaceDE w:val="0"/>
        <w:autoSpaceDN w:val="0"/>
        <w:adjustRightInd w:val="0"/>
        <w:spacing w:after="240" w:line="240" w:lineRule="auto"/>
        <w:ind w:left="426"/>
        <w:jc w:val="both"/>
        <w:rPr>
          <w:rFonts w:asciiTheme="majorHAnsi" w:hAnsiTheme="majorHAnsi" w:cs="Arial"/>
          <w:color w:val="000000"/>
          <w:sz w:val="24"/>
          <w:szCs w:val="24"/>
        </w:rPr>
      </w:pPr>
      <w:r w:rsidRPr="00B93B50">
        <w:rPr>
          <w:rFonts w:asciiTheme="majorHAnsi" w:hAnsiTheme="majorHAnsi" w:cs="Arial"/>
          <w:color w:val="000000"/>
          <w:sz w:val="24"/>
          <w:szCs w:val="24"/>
        </w:rPr>
        <w:t>Nach § 62 Absatz 2 Nummer 3 Vergabeverordnung unterrichtet die Vergabestelle auf Verlangen des Bieters unverzüglich, spätestens innerhalb von 15 Tagen nach Eingang des Antrags in Textform nach § 126b des Bürgerlichen Gesetzbuchs jeden Bieter über die Merkmale und Vorteile des erfolgreichen Angebots sowie den Namen des erfolgrei</w:t>
      </w:r>
      <w:r>
        <w:rPr>
          <w:rFonts w:asciiTheme="majorHAnsi" w:hAnsiTheme="majorHAnsi" w:cs="Arial"/>
          <w:color w:val="000000"/>
          <w:sz w:val="24"/>
          <w:szCs w:val="24"/>
        </w:rPr>
        <w:t>chen Bieters.</w:t>
      </w:r>
    </w:p>
    <w:p w14:paraId="10318287" w14:textId="58F727FD" w:rsidR="00B93B50" w:rsidRPr="00B93B50" w:rsidRDefault="00B93B50" w:rsidP="007B5F88">
      <w:pPr>
        <w:autoSpaceDE w:val="0"/>
        <w:autoSpaceDN w:val="0"/>
        <w:adjustRightInd w:val="0"/>
        <w:spacing w:after="240" w:line="240" w:lineRule="auto"/>
        <w:ind w:left="426"/>
        <w:jc w:val="both"/>
        <w:rPr>
          <w:rFonts w:asciiTheme="majorHAnsi" w:hAnsiTheme="majorHAnsi" w:cs="Arial"/>
          <w:color w:val="000000"/>
          <w:sz w:val="24"/>
          <w:szCs w:val="24"/>
        </w:rPr>
      </w:pPr>
      <w:r w:rsidRPr="00B93B50">
        <w:rPr>
          <w:rFonts w:asciiTheme="majorHAnsi" w:hAnsiTheme="majorHAnsi" w:cs="Arial"/>
          <w:color w:val="000000"/>
          <w:sz w:val="24"/>
          <w:szCs w:val="24"/>
        </w:rPr>
        <w:t>Nach § 39 Absatz 1 Vergabeverordnung übermittelt die Vergabestelle spätestens 30 Tage nach der Vergabe eines öffentlichen Auftrags oder nac</w:t>
      </w:r>
      <w:r>
        <w:rPr>
          <w:rFonts w:asciiTheme="majorHAnsi" w:hAnsiTheme="majorHAnsi" w:cs="Arial"/>
          <w:color w:val="000000"/>
          <w:sz w:val="24"/>
          <w:szCs w:val="24"/>
        </w:rPr>
        <w:t>h dem Abschluss einer Rahmenver</w:t>
      </w:r>
      <w:r w:rsidRPr="00B93B50">
        <w:rPr>
          <w:rFonts w:asciiTheme="majorHAnsi" w:hAnsiTheme="majorHAnsi" w:cs="Arial"/>
          <w:color w:val="000000"/>
          <w:sz w:val="24"/>
          <w:szCs w:val="24"/>
        </w:rPr>
        <w:t>einbarung eine Vergabebekanntmachung mit den Ergebnissen des Vergabeverfahrens an das Amt für Veröffentlichungen der Europäischen Union. Hier werden auch Name und Anschrift des Wirtschaftsteilnehmers, zu dessen Gunsten der Zuschlag erteilt wurde, veröffent</w:t>
      </w:r>
      <w:r>
        <w:rPr>
          <w:rFonts w:asciiTheme="majorHAnsi" w:hAnsiTheme="majorHAnsi" w:cs="Arial"/>
          <w:color w:val="000000"/>
          <w:sz w:val="24"/>
          <w:szCs w:val="24"/>
        </w:rPr>
        <w:t>licht.</w:t>
      </w:r>
    </w:p>
    <w:p w14:paraId="5F5BF5E5" w14:textId="2B3E7CFC" w:rsidR="00B93B50" w:rsidRDefault="00B93B50" w:rsidP="007B5F88">
      <w:pPr>
        <w:autoSpaceDE w:val="0"/>
        <w:autoSpaceDN w:val="0"/>
        <w:adjustRightInd w:val="0"/>
        <w:spacing w:after="240" w:line="240" w:lineRule="auto"/>
        <w:ind w:left="426"/>
        <w:jc w:val="both"/>
        <w:rPr>
          <w:rFonts w:asciiTheme="majorHAnsi" w:hAnsiTheme="majorHAnsi" w:cs="Arial"/>
          <w:color w:val="000000"/>
          <w:sz w:val="24"/>
          <w:szCs w:val="24"/>
        </w:rPr>
      </w:pPr>
      <w:r w:rsidRPr="00B93B50">
        <w:rPr>
          <w:rFonts w:asciiTheme="majorHAnsi" w:hAnsiTheme="majorHAnsi" w:cs="Arial"/>
          <w:color w:val="000000"/>
          <w:sz w:val="24"/>
          <w:szCs w:val="24"/>
        </w:rPr>
        <w:t>Im Falle der Einleitung eines Nachprüfungsverfahrens vor der Vergabekammer hat die Vergabestelle nach § 163 Absatz 2 Satz 4 des Gesetzes gegen Wettbewerbs</w:t>
      </w:r>
      <w:r w:rsidR="00EE2E30">
        <w:rPr>
          <w:rFonts w:asciiTheme="majorHAnsi" w:hAnsiTheme="majorHAnsi" w:cs="Arial"/>
          <w:color w:val="000000"/>
          <w:sz w:val="24"/>
          <w:szCs w:val="24"/>
        </w:rPr>
        <w:t>-</w:t>
      </w:r>
      <w:r w:rsidRPr="00B93B50">
        <w:rPr>
          <w:rFonts w:asciiTheme="majorHAnsi" w:hAnsiTheme="majorHAnsi" w:cs="Arial"/>
          <w:color w:val="000000"/>
          <w:sz w:val="24"/>
          <w:szCs w:val="24"/>
        </w:rPr>
        <w:t>beschränkungen die Vergabeakten der Kammer sofort zur Verfügung zu stellen. Dies gilt auch für das Verfahren der sofortigen Beschwerde vor dem zuständigen Oberlandesgericht nach § 171 GWB. In diesen Verfahren werden personenbezogene Daten ggf. auch an andere Verfah</w:t>
      </w:r>
      <w:r>
        <w:rPr>
          <w:rFonts w:asciiTheme="majorHAnsi" w:hAnsiTheme="majorHAnsi" w:cs="Arial"/>
          <w:color w:val="000000"/>
          <w:sz w:val="24"/>
          <w:szCs w:val="24"/>
        </w:rPr>
        <w:t>rensbeteiligte weitergegeben.</w:t>
      </w:r>
    </w:p>
    <w:p w14:paraId="2B4F7F46" w14:textId="6AF68D1E" w:rsidR="00EE2E30" w:rsidRPr="004501DA" w:rsidRDefault="00EE2E30" w:rsidP="004501DA">
      <w:pPr>
        <w:autoSpaceDE w:val="0"/>
        <w:autoSpaceDN w:val="0"/>
        <w:adjustRightInd w:val="0"/>
        <w:spacing w:after="0" w:line="240" w:lineRule="auto"/>
        <w:ind w:left="284" w:hanging="284"/>
        <w:jc w:val="both"/>
        <w:rPr>
          <w:rFonts w:asciiTheme="majorHAnsi" w:hAnsiTheme="majorHAnsi" w:cs="Arial"/>
          <w:b/>
          <w:bCs/>
          <w:color w:val="000000"/>
          <w:sz w:val="24"/>
          <w:szCs w:val="24"/>
        </w:rPr>
      </w:pPr>
      <w:r w:rsidRPr="004501DA">
        <w:rPr>
          <w:rFonts w:asciiTheme="majorHAnsi" w:hAnsiTheme="majorHAnsi" w:cs="Arial"/>
          <w:b/>
          <w:bCs/>
          <w:color w:val="000000"/>
          <w:sz w:val="24"/>
          <w:szCs w:val="24"/>
        </w:rPr>
        <w:t xml:space="preserve">5. Kriterien für die Festlegung der Dauer der Speicherung personenbezogener Daten: </w:t>
      </w:r>
    </w:p>
    <w:p w14:paraId="75CCBF63" w14:textId="77777777" w:rsidR="00EE2E30" w:rsidRPr="00793EC5" w:rsidRDefault="00EE2E30" w:rsidP="007B5F88">
      <w:pPr>
        <w:autoSpaceDE w:val="0"/>
        <w:autoSpaceDN w:val="0"/>
        <w:adjustRightInd w:val="0"/>
        <w:spacing w:after="240" w:line="240" w:lineRule="auto"/>
        <w:ind w:left="426"/>
        <w:jc w:val="both"/>
        <w:rPr>
          <w:rFonts w:cs="Arial"/>
          <w:color w:val="000000"/>
          <w:sz w:val="24"/>
          <w:szCs w:val="24"/>
        </w:rPr>
      </w:pPr>
      <w:r w:rsidRPr="00793EC5">
        <w:rPr>
          <w:rFonts w:cs="Arial"/>
          <w:color w:val="000000"/>
          <w:sz w:val="24"/>
          <w:szCs w:val="24"/>
        </w:rPr>
        <w:t xml:space="preserve">Maßstab für die Dauer der Speicherung personenbezogener Daten sind die haushalts-rechtlichen Aufbewahrungsfristen bzw. § 8 Absatz 4 Vergabeverordnung. </w:t>
      </w:r>
    </w:p>
    <w:p w14:paraId="099320C2" w14:textId="09756951" w:rsidR="004D68EA" w:rsidRPr="004501DA" w:rsidRDefault="004D68EA" w:rsidP="004501DA">
      <w:pPr>
        <w:autoSpaceDE w:val="0"/>
        <w:autoSpaceDN w:val="0"/>
        <w:adjustRightInd w:val="0"/>
        <w:spacing w:after="0" w:line="240" w:lineRule="auto"/>
        <w:ind w:left="284" w:hanging="284"/>
        <w:jc w:val="both"/>
        <w:rPr>
          <w:rFonts w:asciiTheme="majorHAnsi" w:hAnsiTheme="majorHAnsi" w:cs="Arial"/>
          <w:b/>
          <w:bCs/>
          <w:color w:val="000000"/>
          <w:sz w:val="24"/>
          <w:szCs w:val="24"/>
        </w:rPr>
      </w:pPr>
      <w:r w:rsidRPr="004501DA">
        <w:rPr>
          <w:rFonts w:asciiTheme="majorHAnsi" w:hAnsiTheme="majorHAnsi" w:cs="Arial"/>
          <w:b/>
          <w:bCs/>
          <w:color w:val="000000"/>
          <w:sz w:val="24"/>
          <w:szCs w:val="24"/>
        </w:rPr>
        <w:t>6. Rechte der betroffenen Person:</w:t>
      </w:r>
    </w:p>
    <w:p w14:paraId="42A62282" w14:textId="77777777" w:rsidR="00EE1A15" w:rsidRPr="00EE1A15" w:rsidRDefault="00EE1A15" w:rsidP="00EE1A15">
      <w:pPr>
        <w:autoSpaceDE w:val="0"/>
        <w:autoSpaceDN w:val="0"/>
        <w:adjustRightInd w:val="0"/>
        <w:spacing w:after="240" w:line="240" w:lineRule="auto"/>
        <w:ind w:left="426"/>
        <w:jc w:val="both"/>
        <w:rPr>
          <w:rFonts w:asciiTheme="majorHAnsi" w:hAnsiTheme="majorHAnsi" w:cs="Arial"/>
          <w:color w:val="000000"/>
          <w:sz w:val="24"/>
          <w:szCs w:val="24"/>
        </w:rPr>
      </w:pPr>
      <w:r w:rsidRPr="00EE1A15">
        <w:rPr>
          <w:rFonts w:asciiTheme="majorHAnsi" w:hAnsiTheme="majorHAnsi" w:cs="Arial"/>
          <w:color w:val="000000"/>
          <w:sz w:val="24"/>
          <w:szCs w:val="24"/>
        </w:rPr>
        <w:t>Jede Person, deren personenbezogene Daten wir ggf. verarbeiten, hat grundsätzlich folgende Rechte: Recht auf Auskunft (Art. 15 DSGVO), das Recht auf Berichtigung, (Art. 16 DSGVO), das Recht auf Löschung (Art. 17 DSGVO), das Recht auf Einschränkung der Verarbeitung (Art. 18 DSGVO), das Recht auf Datenübertragbarkeit (Art. 20 DSGVO) sowie das Recht auf Widerspruch (Art. 21 DSGVO).</w:t>
      </w:r>
    </w:p>
    <w:p w14:paraId="2A029BB6" w14:textId="0FEC818E" w:rsidR="004D68EA" w:rsidRPr="004501DA" w:rsidRDefault="00EE1A15" w:rsidP="00EE1A15">
      <w:pPr>
        <w:autoSpaceDE w:val="0"/>
        <w:autoSpaceDN w:val="0"/>
        <w:adjustRightInd w:val="0"/>
        <w:spacing w:after="0" w:line="240" w:lineRule="auto"/>
        <w:ind w:left="426"/>
        <w:jc w:val="both"/>
        <w:rPr>
          <w:rFonts w:cs="Arial"/>
          <w:color w:val="000000"/>
          <w:sz w:val="24"/>
          <w:szCs w:val="24"/>
        </w:rPr>
      </w:pPr>
      <w:r w:rsidRPr="004501DA">
        <w:rPr>
          <w:rFonts w:cs="Arial"/>
          <w:bCs/>
          <w:color w:val="000000"/>
          <w:sz w:val="24"/>
          <w:szCs w:val="24"/>
        </w:rPr>
        <w:t xml:space="preserve">6a. </w:t>
      </w:r>
      <w:r w:rsidR="004D68EA" w:rsidRPr="004501DA">
        <w:rPr>
          <w:rFonts w:cs="Arial"/>
          <w:bCs/>
          <w:color w:val="000000"/>
          <w:sz w:val="24"/>
          <w:szCs w:val="24"/>
        </w:rPr>
        <w:t>Recht auf Widerspruch:</w:t>
      </w:r>
    </w:p>
    <w:p w14:paraId="5D231444" w14:textId="3C81556C" w:rsidR="00EE1A15" w:rsidRPr="00EE1A15" w:rsidRDefault="00EE1A15" w:rsidP="004501DA">
      <w:pPr>
        <w:autoSpaceDE w:val="0"/>
        <w:autoSpaceDN w:val="0"/>
        <w:adjustRightInd w:val="0"/>
        <w:spacing w:after="240" w:line="240" w:lineRule="auto"/>
        <w:ind w:left="851"/>
        <w:jc w:val="both"/>
        <w:rPr>
          <w:rFonts w:asciiTheme="majorHAnsi" w:hAnsiTheme="majorHAnsi" w:cs="Arial"/>
          <w:color w:val="000000"/>
          <w:sz w:val="24"/>
          <w:szCs w:val="24"/>
        </w:rPr>
      </w:pPr>
      <w:r w:rsidRPr="00EE1A15">
        <w:rPr>
          <w:rFonts w:asciiTheme="majorHAnsi" w:hAnsiTheme="majorHAnsi" w:cs="Arial"/>
          <w:color w:val="000000"/>
          <w:sz w:val="24"/>
          <w:szCs w:val="24"/>
        </w:rPr>
        <w:t xml:space="preserve">Gemäß Art. 21 DSGVO hat die betroffene Person das Recht, jederzeit gegen die Verarbeitung personenbezogener Daten Widerspruch einzulegen. </w:t>
      </w:r>
      <w:r>
        <w:rPr>
          <w:rFonts w:asciiTheme="majorHAnsi" w:hAnsiTheme="majorHAnsi" w:cs="Arial"/>
          <w:color w:val="000000"/>
          <w:sz w:val="24"/>
          <w:szCs w:val="24"/>
        </w:rPr>
        <w:t>N</w:t>
      </w:r>
      <w:r w:rsidRPr="00EE1A15">
        <w:rPr>
          <w:rFonts w:asciiTheme="majorHAnsi" w:hAnsiTheme="majorHAnsi" w:cs="Arial"/>
          <w:color w:val="000000"/>
          <w:sz w:val="24"/>
          <w:szCs w:val="24"/>
        </w:rPr>
        <w:t xml:space="preserve">ach einem Widerspruch </w:t>
      </w:r>
      <w:r>
        <w:rPr>
          <w:rFonts w:asciiTheme="majorHAnsi" w:hAnsiTheme="majorHAnsi" w:cs="Arial"/>
          <w:color w:val="000000"/>
          <w:sz w:val="24"/>
          <w:szCs w:val="24"/>
        </w:rPr>
        <w:t xml:space="preserve">verarbeiten wir Ihre personenbezogenen Daten </w:t>
      </w:r>
      <w:r w:rsidRPr="00EE1A15">
        <w:rPr>
          <w:rFonts w:asciiTheme="majorHAnsi" w:hAnsiTheme="majorHAnsi" w:cs="Arial"/>
          <w:color w:val="000000"/>
          <w:sz w:val="24"/>
          <w:szCs w:val="24"/>
        </w:rPr>
        <w:t>nicht, es sei denn, wir können zwingende schutzwürdige Gründe für die Verarbeitung nachweisen, die Ihre Interessen, Rechte und Freiheiten überwiegen, oder die Verarbeitung dient der Geltendmachung, Ausübung oder Verteidigung von Rechtsansprüchen. In diesem Fall müssen Sie für den Widerspruch Gründe darlegen, die sich aus Ihre</w:t>
      </w:r>
      <w:r>
        <w:rPr>
          <w:rFonts w:asciiTheme="majorHAnsi" w:hAnsiTheme="majorHAnsi" w:cs="Arial"/>
          <w:color w:val="000000"/>
          <w:sz w:val="24"/>
          <w:szCs w:val="24"/>
        </w:rPr>
        <w:t>r besonderen Situation ergeben.</w:t>
      </w:r>
    </w:p>
    <w:p w14:paraId="2FFBD494" w14:textId="650A2845" w:rsidR="00EE1A15" w:rsidRPr="004501DA" w:rsidRDefault="00EE1A15" w:rsidP="00EE1A15">
      <w:pPr>
        <w:autoSpaceDE w:val="0"/>
        <w:autoSpaceDN w:val="0"/>
        <w:adjustRightInd w:val="0"/>
        <w:spacing w:after="0" w:line="240" w:lineRule="auto"/>
        <w:ind w:left="426"/>
        <w:jc w:val="both"/>
        <w:rPr>
          <w:rFonts w:cs="Arial"/>
          <w:bCs/>
          <w:color w:val="000000"/>
          <w:sz w:val="24"/>
          <w:szCs w:val="24"/>
        </w:rPr>
      </w:pPr>
      <w:r w:rsidRPr="004501DA">
        <w:rPr>
          <w:rFonts w:cs="Arial"/>
          <w:bCs/>
          <w:color w:val="000000"/>
          <w:sz w:val="24"/>
          <w:szCs w:val="24"/>
        </w:rPr>
        <w:lastRenderedPageBreak/>
        <w:t>6b. Widerruf der Einwilligung</w:t>
      </w:r>
    </w:p>
    <w:p w14:paraId="6B16FC8B" w14:textId="6D28A12B" w:rsidR="00EE1A15" w:rsidRPr="00EE1A15" w:rsidRDefault="00EE1A15" w:rsidP="004501DA">
      <w:pPr>
        <w:autoSpaceDE w:val="0"/>
        <w:autoSpaceDN w:val="0"/>
        <w:adjustRightInd w:val="0"/>
        <w:spacing w:after="240" w:line="240" w:lineRule="auto"/>
        <w:ind w:left="851"/>
        <w:jc w:val="both"/>
        <w:rPr>
          <w:rFonts w:asciiTheme="majorHAnsi" w:hAnsiTheme="majorHAnsi" w:cs="Arial"/>
          <w:color w:val="000000"/>
          <w:sz w:val="24"/>
          <w:szCs w:val="24"/>
        </w:rPr>
      </w:pPr>
      <w:r w:rsidRPr="00EE1A15">
        <w:rPr>
          <w:rFonts w:asciiTheme="majorHAnsi" w:hAnsiTheme="majorHAnsi" w:cs="Arial"/>
          <w:color w:val="000000"/>
          <w:sz w:val="24"/>
          <w:szCs w:val="24"/>
        </w:rPr>
        <w:t>Die betroffene Person hat das Recht, ihre Einwilligung jederzeit zu widerrufen. Durch den Widerruf der Einwilligung wird die Rechtmäßigkeit der aufgrund der Einwilligung bis zum Widerruf erfolgten Verarbeitung nicht berührt.</w:t>
      </w:r>
    </w:p>
    <w:p w14:paraId="21EC35CD" w14:textId="77777777" w:rsidR="004D68EA" w:rsidRPr="004501DA" w:rsidRDefault="004D68EA" w:rsidP="004501DA">
      <w:pPr>
        <w:autoSpaceDE w:val="0"/>
        <w:autoSpaceDN w:val="0"/>
        <w:adjustRightInd w:val="0"/>
        <w:spacing w:after="0" w:line="240" w:lineRule="auto"/>
        <w:ind w:left="284" w:hanging="284"/>
        <w:jc w:val="both"/>
        <w:rPr>
          <w:rFonts w:asciiTheme="majorHAnsi" w:hAnsiTheme="majorHAnsi" w:cs="Arial"/>
          <w:b/>
          <w:bCs/>
          <w:color w:val="000000"/>
          <w:sz w:val="24"/>
          <w:szCs w:val="24"/>
        </w:rPr>
      </w:pPr>
      <w:r w:rsidRPr="004501DA">
        <w:rPr>
          <w:rFonts w:asciiTheme="majorHAnsi" w:hAnsiTheme="majorHAnsi" w:cs="Arial"/>
          <w:b/>
          <w:bCs/>
          <w:color w:val="000000"/>
          <w:sz w:val="24"/>
          <w:szCs w:val="24"/>
        </w:rPr>
        <w:t xml:space="preserve">7. Beschwerderecht bei der Datenschutzaufsichtsbehörde: </w:t>
      </w:r>
    </w:p>
    <w:p w14:paraId="58561606" w14:textId="4DFA5614" w:rsidR="004D68EA" w:rsidRPr="004D68EA" w:rsidRDefault="004D68EA" w:rsidP="007B5F88">
      <w:pPr>
        <w:autoSpaceDE w:val="0"/>
        <w:autoSpaceDN w:val="0"/>
        <w:adjustRightInd w:val="0"/>
        <w:spacing w:before="120" w:after="120" w:line="240" w:lineRule="auto"/>
        <w:ind w:left="425"/>
        <w:jc w:val="both"/>
        <w:rPr>
          <w:rFonts w:asciiTheme="majorHAnsi" w:hAnsiTheme="majorHAnsi" w:cs="Arial"/>
          <w:color w:val="000000"/>
          <w:sz w:val="24"/>
          <w:szCs w:val="24"/>
        </w:rPr>
      </w:pPr>
      <w:r w:rsidRPr="004D68EA">
        <w:rPr>
          <w:rFonts w:asciiTheme="majorHAnsi" w:hAnsiTheme="majorHAnsi" w:cs="Arial"/>
          <w:color w:val="000000"/>
          <w:sz w:val="24"/>
          <w:szCs w:val="24"/>
        </w:rPr>
        <w:t>Die zuständige Datenschutzaufsi</w:t>
      </w:r>
      <w:r>
        <w:rPr>
          <w:rFonts w:asciiTheme="majorHAnsi" w:hAnsiTheme="majorHAnsi" w:cs="Arial"/>
          <w:color w:val="000000"/>
          <w:sz w:val="24"/>
          <w:szCs w:val="24"/>
        </w:rPr>
        <w:t>chtsbehörde im Land Hessen ist:</w:t>
      </w:r>
    </w:p>
    <w:p w14:paraId="7997BE64" w14:textId="0D870884" w:rsidR="004D68EA" w:rsidRDefault="004D68EA" w:rsidP="007B5F88">
      <w:pPr>
        <w:autoSpaceDE w:val="0"/>
        <w:autoSpaceDN w:val="0"/>
        <w:adjustRightInd w:val="0"/>
        <w:spacing w:after="0" w:line="240" w:lineRule="auto"/>
        <w:ind w:left="426"/>
        <w:jc w:val="both"/>
        <w:rPr>
          <w:rFonts w:asciiTheme="majorHAnsi" w:hAnsiTheme="majorHAnsi" w:cs="Arial"/>
          <w:color w:val="000000"/>
          <w:sz w:val="24"/>
          <w:szCs w:val="24"/>
        </w:rPr>
      </w:pPr>
      <w:r w:rsidRPr="004D68EA">
        <w:rPr>
          <w:rFonts w:asciiTheme="majorHAnsi" w:hAnsiTheme="majorHAnsi" w:cs="Arial"/>
          <w:color w:val="000000"/>
          <w:sz w:val="24"/>
          <w:szCs w:val="24"/>
        </w:rPr>
        <w:t xml:space="preserve">Der Hessische Beauftragte für Datenschutz und Informationsfreiheit </w:t>
      </w:r>
    </w:p>
    <w:p w14:paraId="5B5D8154" w14:textId="77777777" w:rsidR="004D68EA" w:rsidRPr="004D68EA" w:rsidRDefault="004D68EA" w:rsidP="007B5F88">
      <w:pPr>
        <w:autoSpaceDE w:val="0"/>
        <w:autoSpaceDN w:val="0"/>
        <w:adjustRightInd w:val="0"/>
        <w:spacing w:after="0" w:line="240" w:lineRule="auto"/>
        <w:ind w:left="426"/>
        <w:jc w:val="both"/>
        <w:rPr>
          <w:rFonts w:asciiTheme="majorHAnsi" w:hAnsiTheme="majorHAnsi" w:cs="Arial"/>
          <w:color w:val="000000"/>
          <w:sz w:val="24"/>
          <w:szCs w:val="24"/>
        </w:rPr>
      </w:pPr>
      <w:r w:rsidRPr="004D68EA">
        <w:rPr>
          <w:rFonts w:asciiTheme="majorHAnsi" w:hAnsiTheme="majorHAnsi" w:cs="Arial"/>
          <w:color w:val="000000"/>
          <w:sz w:val="24"/>
          <w:szCs w:val="24"/>
        </w:rPr>
        <w:t xml:space="preserve">Postfach 3163 </w:t>
      </w:r>
    </w:p>
    <w:p w14:paraId="2D374A95" w14:textId="133485B2" w:rsidR="004D68EA" w:rsidRDefault="003737AB" w:rsidP="007B5F88">
      <w:pPr>
        <w:autoSpaceDE w:val="0"/>
        <w:autoSpaceDN w:val="0"/>
        <w:adjustRightInd w:val="0"/>
        <w:spacing w:after="0" w:line="240" w:lineRule="auto"/>
        <w:ind w:left="426"/>
        <w:jc w:val="both"/>
        <w:rPr>
          <w:rFonts w:asciiTheme="majorHAnsi" w:hAnsiTheme="majorHAnsi" w:cs="Arial"/>
          <w:color w:val="000000"/>
          <w:sz w:val="24"/>
          <w:szCs w:val="24"/>
        </w:rPr>
      </w:pPr>
      <w:r>
        <w:rPr>
          <w:rFonts w:asciiTheme="majorHAnsi" w:hAnsiTheme="majorHAnsi" w:cs="Arial"/>
          <w:color w:val="000000"/>
          <w:sz w:val="24"/>
          <w:szCs w:val="24"/>
        </w:rPr>
        <w:t>65021 Wiesbaden</w:t>
      </w:r>
    </w:p>
    <w:p w14:paraId="0A74603E" w14:textId="77777777" w:rsidR="003737AB" w:rsidRPr="003737AB" w:rsidRDefault="003737AB" w:rsidP="003737AB">
      <w:pPr>
        <w:autoSpaceDE w:val="0"/>
        <w:autoSpaceDN w:val="0"/>
        <w:adjustRightInd w:val="0"/>
        <w:spacing w:after="0" w:line="240" w:lineRule="auto"/>
        <w:ind w:left="426"/>
        <w:jc w:val="both"/>
        <w:rPr>
          <w:rFonts w:asciiTheme="majorHAnsi" w:hAnsiTheme="majorHAnsi" w:cs="Arial"/>
          <w:color w:val="000000"/>
          <w:sz w:val="24"/>
          <w:szCs w:val="24"/>
        </w:rPr>
      </w:pPr>
      <w:r w:rsidRPr="003737AB">
        <w:rPr>
          <w:rFonts w:asciiTheme="majorHAnsi" w:hAnsiTheme="majorHAnsi" w:cs="Arial"/>
          <w:color w:val="000000"/>
          <w:sz w:val="24"/>
          <w:szCs w:val="24"/>
        </w:rPr>
        <w:t>Telefon: +49 611 1408 - 0</w:t>
      </w:r>
    </w:p>
    <w:p w14:paraId="55B6378F" w14:textId="2D9CE80B" w:rsidR="003737AB" w:rsidRPr="004D68EA" w:rsidRDefault="003737AB" w:rsidP="003737AB">
      <w:pPr>
        <w:autoSpaceDE w:val="0"/>
        <w:autoSpaceDN w:val="0"/>
        <w:adjustRightInd w:val="0"/>
        <w:spacing w:after="0" w:line="240" w:lineRule="auto"/>
        <w:ind w:left="426"/>
        <w:jc w:val="both"/>
        <w:rPr>
          <w:rFonts w:asciiTheme="majorHAnsi" w:hAnsiTheme="majorHAnsi" w:cs="Arial"/>
          <w:color w:val="000000"/>
          <w:sz w:val="24"/>
          <w:szCs w:val="24"/>
        </w:rPr>
      </w:pPr>
      <w:r w:rsidRPr="003737AB">
        <w:rPr>
          <w:rFonts w:asciiTheme="majorHAnsi" w:hAnsiTheme="majorHAnsi" w:cs="Arial"/>
          <w:color w:val="000000"/>
          <w:sz w:val="24"/>
          <w:szCs w:val="24"/>
        </w:rPr>
        <w:t>Telefax: +49 611 1408 - 900 / 901</w:t>
      </w:r>
    </w:p>
    <w:p w14:paraId="0D51CD2F" w14:textId="05E103B0" w:rsidR="004D68EA" w:rsidRPr="004D68EA" w:rsidRDefault="004D68EA" w:rsidP="007B5F88">
      <w:pPr>
        <w:spacing w:before="360"/>
        <w:jc w:val="both"/>
        <w:rPr>
          <w:rFonts w:asciiTheme="majorHAnsi" w:hAnsiTheme="majorHAnsi" w:cs="Arial"/>
          <w:color w:val="000000"/>
          <w:sz w:val="24"/>
          <w:szCs w:val="24"/>
        </w:rPr>
      </w:pPr>
      <w:r w:rsidRPr="004D68EA">
        <w:rPr>
          <w:rFonts w:asciiTheme="majorHAnsi" w:hAnsiTheme="majorHAnsi" w:cs="Arial"/>
          <w:color w:val="000000"/>
          <w:sz w:val="24"/>
          <w:szCs w:val="24"/>
        </w:rPr>
        <w:t>Eine Informationspflicht des Verantwortlichen wegen der Erhebung von personenbezogenen Daten bei Dritten (z.B. Eignungsnachweise dritter Personen) besteht nach Artikel 14 Absatz 5 Buchstabe c) der Datenschutz-Grundverordnung nicht. Die Datenerhebung ist im Rahmen des Vergabeverfahrens ausdrücklich geregelt und dort zum Schutz der Interessen der betroffenen Personen eine vertrauliche Behandlung der Daten vorgesehen ist (§§ 97 ff. des Gesetzes gegen Wettbewerbsbeschränkungen, §§ 5, 8 Vergabeverord</w:t>
      </w:r>
      <w:r w:rsidR="000D60F2">
        <w:rPr>
          <w:rFonts w:asciiTheme="majorHAnsi" w:hAnsiTheme="majorHAnsi" w:cs="Arial"/>
          <w:color w:val="000000"/>
          <w:sz w:val="24"/>
          <w:szCs w:val="24"/>
        </w:rPr>
        <w:t>nung).</w:t>
      </w:r>
    </w:p>
    <w:sectPr w:rsidR="004D68EA" w:rsidRPr="004D68EA">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433C8" w14:textId="77777777" w:rsidR="00855795" w:rsidRDefault="00855795" w:rsidP="009D121B">
      <w:pPr>
        <w:spacing w:after="0" w:line="240" w:lineRule="auto"/>
      </w:pPr>
      <w:r>
        <w:separator/>
      </w:r>
    </w:p>
  </w:endnote>
  <w:endnote w:type="continuationSeparator" w:id="0">
    <w:p w14:paraId="78C84E10" w14:textId="77777777" w:rsidR="00855795" w:rsidRDefault="00855795"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1BC8579F" w:rsidR="009C73E6" w:rsidRDefault="00556025">
    <w:pPr>
      <w:pStyle w:val="Fuzeile"/>
    </w:pPr>
    <w:r>
      <w:t>Teil E</w:t>
    </w:r>
    <w:r>
      <w:tab/>
      <w:t>Information DSGVO</w:t>
    </w:r>
    <w:r w:rsidR="009C73E6">
      <w:ptab w:relativeTo="margin" w:alignment="right" w:leader="none"/>
    </w:r>
    <w:r w:rsidR="009C73E6">
      <w:t xml:space="preserve">Seite </w:t>
    </w:r>
    <w:r w:rsidR="009C73E6">
      <w:fldChar w:fldCharType="begin"/>
    </w:r>
    <w:r w:rsidR="009C73E6">
      <w:instrText xml:space="preserve"> PAGE   \* MERGEFORMAT </w:instrText>
    </w:r>
    <w:r w:rsidR="009C73E6">
      <w:fldChar w:fldCharType="separate"/>
    </w:r>
    <w:r w:rsidR="00EE48B7">
      <w:rPr>
        <w:noProof/>
      </w:rPr>
      <w:t>1</w:t>
    </w:r>
    <w:r w:rsidR="009C73E6">
      <w:fldChar w:fldCharType="end"/>
    </w:r>
    <w:r w:rsidR="009C73E6">
      <w:t xml:space="preserve"> von </w:t>
    </w:r>
    <w:r w:rsidR="009C73E6" w:rsidRPr="00C62D29">
      <w:rPr>
        <w:rFonts w:ascii="Arial" w:hAnsi="Arial" w:cs="Arial"/>
        <w:sz w:val="20"/>
        <w:szCs w:val="20"/>
      </w:rPr>
      <w:fldChar w:fldCharType="begin"/>
    </w:r>
    <w:r w:rsidR="009C73E6" w:rsidRPr="00C62D29">
      <w:rPr>
        <w:rFonts w:ascii="Arial" w:hAnsi="Arial" w:cs="Arial"/>
        <w:sz w:val="20"/>
        <w:szCs w:val="20"/>
      </w:rPr>
      <w:instrText>NUMPAGES</w:instrText>
    </w:r>
    <w:r w:rsidR="009C73E6" w:rsidRPr="00C62D29">
      <w:rPr>
        <w:rFonts w:ascii="Arial" w:hAnsi="Arial" w:cs="Arial"/>
        <w:sz w:val="20"/>
        <w:szCs w:val="20"/>
      </w:rPr>
      <w:fldChar w:fldCharType="separate"/>
    </w:r>
    <w:r w:rsidR="00EE48B7">
      <w:rPr>
        <w:rFonts w:ascii="Arial" w:hAnsi="Arial" w:cs="Arial"/>
        <w:noProof/>
        <w:sz w:val="20"/>
        <w:szCs w:val="20"/>
      </w:rPr>
      <w:t>3</w:t>
    </w:r>
    <w:r w:rsidR="009C73E6" w:rsidRPr="00C62D2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FBC0B" w14:textId="77777777" w:rsidR="00855795" w:rsidRDefault="00855795" w:rsidP="009D121B">
      <w:pPr>
        <w:spacing w:after="0" w:line="240" w:lineRule="auto"/>
      </w:pPr>
      <w:r>
        <w:separator/>
      </w:r>
    </w:p>
  </w:footnote>
  <w:footnote w:type="continuationSeparator" w:id="0">
    <w:p w14:paraId="01DCAFED" w14:textId="77777777" w:rsidR="00855795" w:rsidRDefault="00855795"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D3A" w14:textId="408C0046" w:rsidR="005A3B13" w:rsidRDefault="005A3B13" w:rsidP="005A3B13">
    <w:pPr>
      <w:pStyle w:val="Kopfzeile"/>
      <w:ind w:left="7371"/>
    </w:pPr>
    <w:r>
      <w:rPr>
        <w:noProof/>
        <w:lang w:eastAsia="de-DE"/>
      </w:rPr>
      <w:drawing>
        <wp:inline distT="0" distB="0" distL="0" distR="0" wp14:anchorId="10DFBEAB" wp14:editId="26E65BB3">
          <wp:extent cx="1098059" cy="466725"/>
          <wp:effectExtent l="0" t="0" r="698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170" cy="486324"/>
                  </a:xfrm>
                  <a:prstGeom prst="rect">
                    <a:avLst/>
                  </a:prstGeom>
                </pic:spPr>
              </pic:pic>
            </a:graphicData>
          </a:graphic>
        </wp:inline>
      </w:drawing>
    </w:r>
  </w:p>
  <w:p w14:paraId="4D867BF9" w14:textId="77777777" w:rsidR="005A3B13" w:rsidRDefault="005A3B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634"/>
    <w:multiLevelType w:val="hybridMultilevel"/>
    <w:tmpl w:val="E86AC282"/>
    <w:lvl w:ilvl="0" w:tplc="ACE8B00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8A97B2E"/>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601C6B"/>
    <w:multiLevelType w:val="hybridMultilevel"/>
    <w:tmpl w:val="F87C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666652"/>
    <w:multiLevelType w:val="multilevel"/>
    <w:tmpl w:val="83DE4B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6C0192"/>
    <w:multiLevelType w:val="hybridMultilevel"/>
    <w:tmpl w:val="3BA6C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8E61CB"/>
    <w:multiLevelType w:val="hybridMultilevel"/>
    <w:tmpl w:val="2A206ABC"/>
    <w:lvl w:ilvl="0" w:tplc="E8FEFBEC">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7C10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2111C9"/>
    <w:multiLevelType w:val="hybridMultilevel"/>
    <w:tmpl w:val="C330BE4A"/>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2E0934"/>
    <w:multiLevelType w:val="hybridMultilevel"/>
    <w:tmpl w:val="038A1A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077BDF"/>
    <w:multiLevelType w:val="multilevel"/>
    <w:tmpl w:val="4EAA34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67EE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F33982"/>
    <w:multiLevelType w:val="hybridMultilevel"/>
    <w:tmpl w:val="C630C45C"/>
    <w:lvl w:ilvl="0" w:tplc="1FBCB2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22BFA"/>
    <w:multiLevelType w:val="hybridMultilevel"/>
    <w:tmpl w:val="9EF0FA90"/>
    <w:lvl w:ilvl="0" w:tplc="7D942B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6F76672"/>
    <w:multiLevelType w:val="hybridMultilevel"/>
    <w:tmpl w:val="02E43854"/>
    <w:lvl w:ilvl="0" w:tplc="04070001">
      <w:start w:val="1"/>
      <w:numFmt w:val="bullet"/>
      <w:lvlText w:val=""/>
      <w:lvlJc w:val="left"/>
      <w:pPr>
        <w:ind w:left="779" w:hanging="360"/>
      </w:pPr>
      <w:rPr>
        <w:rFonts w:ascii="Symbol" w:hAnsi="Symbol" w:hint="default"/>
      </w:rPr>
    </w:lvl>
    <w:lvl w:ilvl="1" w:tplc="04070003" w:tentative="1">
      <w:start w:val="1"/>
      <w:numFmt w:val="bullet"/>
      <w:lvlText w:val="o"/>
      <w:lvlJc w:val="left"/>
      <w:pPr>
        <w:ind w:left="1499" w:hanging="360"/>
      </w:pPr>
      <w:rPr>
        <w:rFonts w:ascii="Courier New" w:hAnsi="Courier New" w:cs="Courier New" w:hint="default"/>
      </w:rPr>
    </w:lvl>
    <w:lvl w:ilvl="2" w:tplc="04070005" w:tentative="1">
      <w:start w:val="1"/>
      <w:numFmt w:val="bullet"/>
      <w:lvlText w:val=""/>
      <w:lvlJc w:val="left"/>
      <w:pPr>
        <w:ind w:left="2219" w:hanging="360"/>
      </w:pPr>
      <w:rPr>
        <w:rFonts w:ascii="Wingdings" w:hAnsi="Wingdings" w:hint="default"/>
      </w:rPr>
    </w:lvl>
    <w:lvl w:ilvl="3" w:tplc="04070001" w:tentative="1">
      <w:start w:val="1"/>
      <w:numFmt w:val="bullet"/>
      <w:lvlText w:val=""/>
      <w:lvlJc w:val="left"/>
      <w:pPr>
        <w:ind w:left="2939" w:hanging="360"/>
      </w:pPr>
      <w:rPr>
        <w:rFonts w:ascii="Symbol" w:hAnsi="Symbol" w:hint="default"/>
      </w:rPr>
    </w:lvl>
    <w:lvl w:ilvl="4" w:tplc="04070003" w:tentative="1">
      <w:start w:val="1"/>
      <w:numFmt w:val="bullet"/>
      <w:lvlText w:val="o"/>
      <w:lvlJc w:val="left"/>
      <w:pPr>
        <w:ind w:left="3659" w:hanging="360"/>
      </w:pPr>
      <w:rPr>
        <w:rFonts w:ascii="Courier New" w:hAnsi="Courier New" w:cs="Courier New" w:hint="default"/>
      </w:rPr>
    </w:lvl>
    <w:lvl w:ilvl="5" w:tplc="04070005" w:tentative="1">
      <w:start w:val="1"/>
      <w:numFmt w:val="bullet"/>
      <w:lvlText w:val=""/>
      <w:lvlJc w:val="left"/>
      <w:pPr>
        <w:ind w:left="4379" w:hanging="360"/>
      </w:pPr>
      <w:rPr>
        <w:rFonts w:ascii="Wingdings" w:hAnsi="Wingdings" w:hint="default"/>
      </w:rPr>
    </w:lvl>
    <w:lvl w:ilvl="6" w:tplc="04070001" w:tentative="1">
      <w:start w:val="1"/>
      <w:numFmt w:val="bullet"/>
      <w:lvlText w:val=""/>
      <w:lvlJc w:val="left"/>
      <w:pPr>
        <w:ind w:left="5099" w:hanging="360"/>
      </w:pPr>
      <w:rPr>
        <w:rFonts w:ascii="Symbol" w:hAnsi="Symbol" w:hint="default"/>
      </w:rPr>
    </w:lvl>
    <w:lvl w:ilvl="7" w:tplc="04070003" w:tentative="1">
      <w:start w:val="1"/>
      <w:numFmt w:val="bullet"/>
      <w:lvlText w:val="o"/>
      <w:lvlJc w:val="left"/>
      <w:pPr>
        <w:ind w:left="5819" w:hanging="360"/>
      </w:pPr>
      <w:rPr>
        <w:rFonts w:ascii="Courier New" w:hAnsi="Courier New" w:cs="Courier New" w:hint="default"/>
      </w:rPr>
    </w:lvl>
    <w:lvl w:ilvl="8" w:tplc="04070005" w:tentative="1">
      <w:start w:val="1"/>
      <w:numFmt w:val="bullet"/>
      <w:lvlText w:val=""/>
      <w:lvlJc w:val="left"/>
      <w:pPr>
        <w:ind w:left="6539" w:hanging="360"/>
      </w:pPr>
      <w:rPr>
        <w:rFonts w:ascii="Wingdings" w:hAnsi="Wingdings" w:hint="default"/>
      </w:rPr>
    </w:lvl>
  </w:abstractNum>
  <w:abstractNum w:abstractNumId="14" w15:restartNumberingAfterBreak="0">
    <w:nsid w:val="37BB508E"/>
    <w:multiLevelType w:val="hybridMultilevel"/>
    <w:tmpl w:val="4E64E738"/>
    <w:lvl w:ilvl="0" w:tplc="752C8082">
      <w:start w:val="1"/>
      <w:numFmt w:val="decimal"/>
      <w:lvlText w:val="%1."/>
      <w:lvlJc w:val="left"/>
      <w:pPr>
        <w:ind w:left="284" w:hanging="284"/>
      </w:pPr>
      <w:rPr>
        <w:rFonts w:hint="default"/>
        <w:b/>
      </w:rPr>
    </w:lvl>
    <w:lvl w:ilvl="1" w:tplc="EB26A786">
      <w:start w:val="1"/>
      <w:numFmt w:val="lowerLetter"/>
      <w:lvlText w:val="%2."/>
      <w:lvlJc w:val="left"/>
      <w:pPr>
        <w:ind w:left="284" w:hanging="28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280743"/>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B211375"/>
    <w:multiLevelType w:val="hybridMultilevel"/>
    <w:tmpl w:val="57EC9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35551E"/>
    <w:multiLevelType w:val="hybridMultilevel"/>
    <w:tmpl w:val="A8E8397A"/>
    <w:lvl w:ilvl="0" w:tplc="003689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C14B15"/>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20633F"/>
    <w:multiLevelType w:val="hybridMultilevel"/>
    <w:tmpl w:val="51CA42CE"/>
    <w:lvl w:ilvl="0" w:tplc="2CD8A67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0"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D1C487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CC4E0D"/>
    <w:multiLevelType w:val="hybridMultilevel"/>
    <w:tmpl w:val="167A9E44"/>
    <w:lvl w:ilvl="0" w:tplc="47D0798A">
      <w:start w:val="1"/>
      <w:numFmt w:val="lowerLetter"/>
      <w:lvlText w:val="%1."/>
      <w:lvlJc w:val="left"/>
      <w:pPr>
        <w:ind w:left="928" w:hanging="360"/>
      </w:pPr>
      <w:rPr>
        <w:rFonts w:hint="default"/>
        <w:b/>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3" w15:restartNumberingAfterBreak="0">
    <w:nsid w:val="64961B69"/>
    <w:multiLevelType w:val="hybridMultilevel"/>
    <w:tmpl w:val="C950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6620268"/>
    <w:multiLevelType w:val="multilevel"/>
    <w:tmpl w:val="14543D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E36BBD"/>
    <w:multiLevelType w:val="hybridMultilevel"/>
    <w:tmpl w:val="1ED42F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EF56A1"/>
    <w:multiLevelType w:val="hybridMultilevel"/>
    <w:tmpl w:val="3F0C4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A312A72"/>
    <w:multiLevelType w:val="hybridMultilevel"/>
    <w:tmpl w:val="3C4ECE8E"/>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884941"/>
    <w:multiLevelType w:val="hybridMultilevel"/>
    <w:tmpl w:val="0172B9C6"/>
    <w:lvl w:ilvl="0" w:tplc="B29ECC5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01AF6"/>
    <w:multiLevelType w:val="hybridMultilevel"/>
    <w:tmpl w:val="5C5CA9E0"/>
    <w:lvl w:ilvl="0" w:tplc="0E4A84B4">
      <w:start w:val="1"/>
      <w:numFmt w:val="decimal"/>
      <w:lvlText w:val="%1."/>
      <w:lvlJc w:val="left"/>
      <w:pPr>
        <w:ind w:left="786"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806068"/>
    <w:multiLevelType w:val="hybridMultilevel"/>
    <w:tmpl w:val="A1A00474"/>
    <w:lvl w:ilvl="0" w:tplc="DBEC75DA">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1" w15:restartNumberingAfterBreak="0">
    <w:nsid w:val="73A26ADA"/>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6206EAE"/>
    <w:multiLevelType w:val="hybridMultilevel"/>
    <w:tmpl w:val="D36A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B306DA"/>
    <w:multiLevelType w:val="hybridMultilevel"/>
    <w:tmpl w:val="A41AE4F0"/>
    <w:lvl w:ilvl="0" w:tplc="2F620FB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AEF6E07"/>
    <w:multiLevelType w:val="hybridMultilevel"/>
    <w:tmpl w:val="A96C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127F2B"/>
    <w:multiLevelType w:val="hybridMultilevel"/>
    <w:tmpl w:val="D548D1C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8774035">
    <w:abstractNumId w:val="20"/>
  </w:num>
  <w:num w:numId="2" w16cid:durableId="1667322444">
    <w:abstractNumId w:val="21"/>
  </w:num>
  <w:num w:numId="3" w16cid:durableId="1553731758">
    <w:abstractNumId w:val="26"/>
  </w:num>
  <w:num w:numId="4" w16cid:durableId="426510587">
    <w:abstractNumId w:val="17"/>
  </w:num>
  <w:num w:numId="5" w16cid:durableId="932934801">
    <w:abstractNumId w:val="29"/>
  </w:num>
  <w:num w:numId="6" w16cid:durableId="1685668749">
    <w:abstractNumId w:val="4"/>
  </w:num>
  <w:num w:numId="7" w16cid:durableId="1426266492">
    <w:abstractNumId w:val="1"/>
  </w:num>
  <w:num w:numId="8" w16cid:durableId="1676684019">
    <w:abstractNumId w:val="18"/>
  </w:num>
  <w:num w:numId="9" w16cid:durableId="25839213">
    <w:abstractNumId w:val="31"/>
  </w:num>
  <w:num w:numId="10" w16cid:durableId="365063401">
    <w:abstractNumId w:val="32"/>
  </w:num>
  <w:num w:numId="11" w16cid:durableId="1206065998">
    <w:abstractNumId w:val="23"/>
  </w:num>
  <w:num w:numId="12" w16cid:durableId="1257179708">
    <w:abstractNumId w:val="34"/>
  </w:num>
  <w:num w:numId="13" w16cid:durableId="699356432">
    <w:abstractNumId w:val="2"/>
  </w:num>
  <w:num w:numId="14" w16cid:durableId="1835105087">
    <w:abstractNumId w:val="27"/>
  </w:num>
  <w:num w:numId="15" w16cid:durableId="772944785">
    <w:abstractNumId w:val="8"/>
  </w:num>
  <w:num w:numId="16" w16cid:durableId="160783151">
    <w:abstractNumId w:val="0"/>
  </w:num>
  <w:num w:numId="17" w16cid:durableId="1110276126">
    <w:abstractNumId w:val="16"/>
  </w:num>
  <w:num w:numId="18" w16cid:durableId="782697180">
    <w:abstractNumId w:val="25"/>
  </w:num>
  <w:num w:numId="19" w16cid:durableId="792675946">
    <w:abstractNumId w:val="9"/>
  </w:num>
  <w:num w:numId="20" w16cid:durableId="1215509603">
    <w:abstractNumId w:val="24"/>
  </w:num>
  <w:num w:numId="21" w16cid:durableId="1338464646">
    <w:abstractNumId w:val="19"/>
  </w:num>
  <w:num w:numId="22" w16cid:durableId="2028747410">
    <w:abstractNumId w:val="30"/>
  </w:num>
  <w:num w:numId="23" w16cid:durableId="1327049141">
    <w:abstractNumId w:val="12"/>
  </w:num>
  <w:num w:numId="24" w16cid:durableId="835338782">
    <w:abstractNumId w:val="11"/>
  </w:num>
  <w:num w:numId="25" w16cid:durableId="2061859519">
    <w:abstractNumId w:val="15"/>
  </w:num>
  <w:num w:numId="26" w16cid:durableId="262690463">
    <w:abstractNumId w:val="5"/>
  </w:num>
  <w:num w:numId="27" w16cid:durableId="1843541072">
    <w:abstractNumId w:val="7"/>
  </w:num>
  <w:num w:numId="28" w16cid:durableId="297423564">
    <w:abstractNumId w:val="28"/>
  </w:num>
  <w:num w:numId="29" w16cid:durableId="1291788525">
    <w:abstractNumId w:val="35"/>
  </w:num>
  <w:num w:numId="30" w16cid:durableId="455803930">
    <w:abstractNumId w:val="10"/>
  </w:num>
  <w:num w:numId="31" w16cid:durableId="370766889">
    <w:abstractNumId w:val="6"/>
  </w:num>
  <w:num w:numId="32" w16cid:durableId="1068958524">
    <w:abstractNumId w:val="33"/>
  </w:num>
  <w:num w:numId="33" w16cid:durableId="934820594">
    <w:abstractNumId w:val="3"/>
  </w:num>
  <w:num w:numId="34" w16cid:durableId="1221282754">
    <w:abstractNumId w:val="13"/>
  </w:num>
  <w:num w:numId="35" w16cid:durableId="1810245869">
    <w:abstractNumId w:val="22"/>
  </w:num>
  <w:num w:numId="36" w16cid:durableId="17114957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4CD"/>
    <w:rsid w:val="00000A65"/>
    <w:rsid w:val="0000134D"/>
    <w:rsid w:val="000125C1"/>
    <w:rsid w:val="00013D6D"/>
    <w:rsid w:val="00016D88"/>
    <w:rsid w:val="00037CED"/>
    <w:rsid w:val="00056A8E"/>
    <w:rsid w:val="00084589"/>
    <w:rsid w:val="00086830"/>
    <w:rsid w:val="00096919"/>
    <w:rsid w:val="000B380D"/>
    <w:rsid w:val="000D40AD"/>
    <w:rsid w:val="000D60F2"/>
    <w:rsid w:val="001A6B4F"/>
    <w:rsid w:val="001B008F"/>
    <w:rsid w:val="001D479E"/>
    <w:rsid w:val="002041C2"/>
    <w:rsid w:val="002110EA"/>
    <w:rsid w:val="0021131D"/>
    <w:rsid w:val="002673BC"/>
    <w:rsid w:val="002857B3"/>
    <w:rsid w:val="00292B75"/>
    <w:rsid w:val="002C468E"/>
    <w:rsid w:val="002E40BB"/>
    <w:rsid w:val="002F3B2B"/>
    <w:rsid w:val="0030723F"/>
    <w:rsid w:val="003220C8"/>
    <w:rsid w:val="003240E0"/>
    <w:rsid w:val="00370D73"/>
    <w:rsid w:val="003737AB"/>
    <w:rsid w:val="00380423"/>
    <w:rsid w:val="003822C3"/>
    <w:rsid w:val="003A7EC1"/>
    <w:rsid w:val="003A7F6F"/>
    <w:rsid w:val="003B714D"/>
    <w:rsid w:val="003C0AE0"/>
    <w:rsid w:val="003D5A58"/>
    <w:rsid w:val="004008C6"/>
    <w:rsid w:val="00402CD7"/>
    <w:rsid w:val="00406B2B"/>
    <w:rsid w:val="004101D8"/>
    <w:rsid w:val="00414910"/>
    <w:rsid w:val="004261B4"/>
    <w:rsid w:val="004330F2"/>
    <w:rsid w:val="00433F69"/>
    <w:rsid w:val="004419AC"/>
    <w:rsid w:val="0044408F"/>
    <w:rsid w:val="004501DA"/>
    <w:rsid w:val="00455427"/>
    <w:rsid w:val="004557AA"/>
    <w:rsid w:val="00455B8B"/>
    <w:rsid w:val="0046199E"/>
    <w:rsid w:val="00471740"/>
    <w:rsid w:val="00482450"/>
    <w:rsid w:val="004A6A87"/>
    <w:rsid w:val="004B54AE"/>
    <w:rsid w:val="004C0156"/>
    <w:rsid w:val="004C102C"/>
    <w:rsid w:val="004D27EE"/>
    <w:rsid w:val="004D68EA"/>
    <w:rsid w:val="004F08CD"/>
    <w:rsid w:val="0051027F"/>
    <w:rsid w:val="00521EBB"/>
    <w:rsid w:val="005342E9"/>
    <w:rsid w:val="00556025"/>
    <w:rsid w:val="0056746C"/>
    <w:rsid w:val="00573E10"/>
    <w:rsid w:val="00576220"/>
    <w:rsid w:val="00584CFE"/>
    <w:rsid w:val="00592C7E"/>
    <w:rsid w:val="005A3458"/>
    <w:rsid w:val="005A3B13"/>
    <w:rsid w:val="005A4C8A"/>
    <w:rsid w:val="005C63FA"/>
    <w:rsid w:val="005C752E"/>
    <w:rsid w:val="005C7AFE"/>
    <w:rsid w:val="005D7FA1"/>
    <w:rsid w:val="006157A1"/>
    <w:rsid w:val="00622938"/>
    <w:rsid w:val="006343E8"/>
    <w:rsid w:val="006477E6"/>
    <w:rsid w:val="006538CD"/>
    <w:rsid w:val="00676D90"/>
    <w:rsid w:val="00681741"/>
    <w:rsid w:val="006A344E"/>
    <w:rsid w:val="006B0FA4"/>
    <w:rsid w:val="006B2981"/>
    <w:rsid w:val="006F513C"/>
    <w:rsid w:val="0070244F"/>
    <w:rsid w:val="00747939"/>
    <w:rsid w:val="00763A1B"/>
    <w:rsid w:val="00773717"/>
    <w:rsid w:val="00777F42"/>
    <w:rsid w:val="00783D74"/>
    <w:rsid w:val="00785DAC"/>
    <w:rsid w:val="00793EC5"/>
    <w:rsid w:val="007B5F88"/>
    <w:rsid w:val="007C0931"/>
    <w:rsid w:val="007C1787"/>
    <w:rsid w:val="007D3C88"/>
    <w:rsid w:val="007D5A74"/>
    <w:rsid w:val="007E11F5"/>
    <w:rsid w:val="007E1B3D"/>
    <w:rsid w:val="0080766E"/>
    <w:rsid w:val="00807E3F"/>
    <w:rsid w:val="008278D3"/>
    <w:rsid w:val="00835BB6"/>
    <w:rsid w:val="00835CBC"/>
    <w:rsid w:val="00850173"/>
    <w:rsid w:val="00855795"/>
    <w:rsid w:val="008710A0"/>
    <w:rsid w:val="008751F4"/>
    <w:rsid w:val="00877627"/>
    <w:rsid w:val="008B1F95"/>
    <w:rsid w:val="008F1A25"/>
    <w:rsid w:val="0090171B"/>
    <w:rsid w:val="0091602A"/>
    <w:rsid w:val="00922B77"/>
    <w:rsid w:val="009269E0"/>
    <w:rsid w:val="00931CEE"/>
    <w:rsid w:val="009349F4"/>
    <w:rsid w:val="00945556"/>
    <w:rsid w:val="00955FF8"/>
    <w:rsid w:val="00960CDD"/>
    <w:rsid w:val="009628F7"/>
    <w:rsid w:val="009930C6"/>
    <w:rsid w:val="009946F2"/>
    <w:rsid w:val="009A1568"/>
    <w:rsid w:val="009A4274"/>
    <w:rsid w:val="009A4C83"/>
    <w:rsid w:val="009B396D"/>
    <w:rsid w:val="009C3FB7"/>
    <w:rsid w:val="009C73E6"/>
    <w:rsid w:val="009D121B"/>
    <w:rsid w:val="009D4956"/>
    <w:rsid w:val="009E5323"/>
    <w:rsid w:val="00A37F71"/>
    <w:rsid w:val="00A42A01"/>
    <w:rsid w:val="00A44707"/>
    <w:rsid w:val="00A6795F"/>
    <w:rsid w:val="00A70FD1"/>
    <w:rsid w:val="00A9264D"/>
    <w:rsid w:val="00AD243B"/>
    <w:rsid w:val="00B12028"/>
    <w:rsid w:val="00B13E49"/>
    <w:rsid w:val="00B212E8"/>
    <w:rsid w:val="00B24815"/>
    <w:rsid w:val="00B51160"/>
    <w:rsid w:val="00B57C13"/>
    <w:rsid w:val="00B80916"/>
    <w:rsid w:val="00B93B50"/>
    <w:rsid w:val="00B96F2A"/>
    <w:rsid w:val="00BD2E5A"/>
    <w:rsid w:val="00BF12A5"/>
    <w:rsid w:val="00BF5C6B"/>
    <w:rsid w:val="00BF5D2C"/>
    <w:rsid w:val="00BF769F"/>
    <w:rsid w:val="00C0719F"/>
    <w:rsid w:val="00C1237D"/>
    <w:rsid w:val="00C14548"/>
    <w:rsid w:val="00C17FA4"/>
    <w:rsid w:val="00C367CE"/>
    <w:rsid w:val="00C57B7E"/>
    <w:rsid w:val="00C659D2"/>
    <w:rsid w:val="00CB5989"/>
    <w:rsid w:val="00CF40AA"/>
    <w:rsid w:val="00D23509"/>
    <w:rsid w:val="00D35DF6"/>
    <w:rsid w:val="00D555D1"/>
    <w:rsid w:val="00D55681"/>
    <w:rsid w:val="00D611A1"/>
    <w:rsid w:val="00D8568A"/>
    <w:rsid w:val="00DA129C"/>
    <w:rsid w:val="00DA33B8"/>
    <w:rsid w:val="00DA4AD3"/>
    <w:rsid w:val="00DA4E5B"/>
    <w:rsid w:val="00DB5D3E"/>
    <w:rsid w:val="00DC4D76"/>
    <w:rsid w:val="00E07C31"/>
    <w:rsid w:val="00E1100B"/>
    <w:rsid w:val="00E3214C"/>
    <w:rsid w:val="00E361FC"/>
    <w:rsid w:val="00E64AF7"/>
    <w:rsid w:val="00E7101D"/>
    <w:rsid w:val="00E7494B"/>
    <w:rsid w:val="00EB6A82"/>
    <w:rsid w:val="00EB7C36"/>
    <w:rsid w:val="00EC497F"/>
    <w:rsid w:val="00ED2A7B"/>
    <w:rsid w:val="00ED3CE1"/>
    <w:rsid w:val="00EE1A15"/>
    <w:rsid w:val="00EE1BB7"/>
    <w:rsid w:val="00EE2E30"/>
    <w:rsid w:val="00EE48B7"/>
    <w:rsid w:val="00EF3F2B"/>
    <w:rsid w:val="00EF53EA"/>
    <w:rsid w:val="00F015ED"/>
    <w:rsid w:val="00F14125"/>
    <w:rsid w:val="00F343B4"/>
    <w:rsid w:val="00F35A8E"/>
    <w:rsid w:val="00F50934"/>
    <w:rsid w:val="00F5441B"/>
    <w:rsid w:val="00F55A84"/>
    <w:rsid w:val="00F637AE"/>
    <w:rsid w:val="00F83B41"/>
    <w:rsid w:val="00F84711"/>
    <w:rsid w:val="00F85124"/>
    <w:rsid w:val="00FC08AF"/>
    <w:rsid w:val="00FC2CDB"/>
    <w:rsid w:val="00FD2BFB"/>
    <w:rsid w:val="00FE75C6"/>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semiHidden/>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iPriority w:val="99"/>
    <w:semiHidde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iPriority w:val="99"/>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21B"/>
  </w:style>
  <w:style w:type="paragraph" w:styleId="Fuzeile">
    <w:name w:val="footer"/>
    <w:basedOn w:val="Standard"/>
    <w:link w:val="FuzeileZchn"/>
    <w:uiPriority w:val="99"/>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21B"/>
  </w:style>
  <w:style w:type="table" w:styleId="Tabellenraster">
    <w:name w:val="Table Grid"/>
    <w:basedOn w:val="NormaleTabelle"/>
    <w:uiPriority w:val="5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E64AF7"/>
    <w:pPr>
      <w:outlineLvl w:val="9"/>
    </w:pPr>
    <w:rPr>
      <w:lang w:eastAsia="de-DE"/>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4C102C"/>
    <w:pPr>
      <w:spacing w:after="100"/>
      <w:ind w:left="220"/>
    </w:p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styleId="KeinLeerraum">
    <w:name w:val="No Spacing"/>
    <w:uiPriority w:val="1"/>
    <w:qFormat/>
    <w:rsid w:val="00CF40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b@fra-uas.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sb@fra-ua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483C-5978-4B1E-8B53-F4551DD7F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5400</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Benjamin Göddel</cp:lastModifiedBy>
  <cp:revision>7</cp:revision>
  <cp:lastPrinted>2021-01-22T13:01:00Z</cp:lastPrinted>
  <dcterms:created xsi:type="dcterms:W3CDTF">2021-07-05T17:46:00Z</dcterms:created>
  <dcterms:modified xsi:type="dcterms:W3CDTF">2026-07-29T07:28:00Z</dcterms:modified>
</cp:coreProperties>
</file>